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60BD5" w14:textId="5D91A2F0" w:rsidR="00A255C3" w:rsidRDefault="001932A1" w:rsidP="001932A1">
      <w:pPr>
        <w:spacing w:before="240" w:after="240" w:line="276" w:lineRule="auto"/>
        <w:jc w:val="center"/>
        <w:rPr>
          <w:rFonts w:ascii="Titillium Web" w:eastAsia="Titillium Web" w:hAnsi="Titillium Web" w:cs="Titillium Web"/>
          <w:color w:val="FF6600"/>
          <w:sz w:val="48"/>
          <w:szCs w:val="48"/>
        </w:rPr>
      </w:pPr>
      <w:r w:rsidRPr="001932A1">
        <w:rPr>
          <w:rFonts w:ascii="Titillium Web" w:eastAsia="Titillium Web" w:hAnsi="Titillium Web" w:cs="Titillium Web"/>
          <w:color w:val="FF6600"/>
          <w:sz w:val="48"/>
          <w:szCs w:val="48"/>
        </w:rPr>
        <w:t>Virtual Professional Development Look-</w:t>
      </w:r>
      <w:proofErr w:type="spellStart"/>
      <w:r>
        <w:rPr>
          <w:rFonts w:ascii="Titillium Web" w:eastAsia="Titillium Web" w:hAnsi="Titillium Web" w:cs="Titillium Web"/>
          <w:color w:val="FF6600"/>
          <w:sz w:val="48"/>
          <w:szCs w:val="48"/>
        </w:rPr>
        <w:t>F</w:t>
      </w:r>
      <w:r w:rsidRPr="001932A1">
        <w:rPr>
          <w:rFonts w:ascii="Titillium Web" w:eastAsia="Titillium Web" w:hAnsi="Titillium Web" w:cs="Titillium Web"/>
          <w:color w:val="FF6600"/>
          <w:sz w:val="48"/>
          <w:szCs w:val="48"/>
        </w:rPr>
        <w:t>ors</w:t>
      </w:r>
      <w:proofErr w:type="spellEnd"/>
    </w:p>
    <w:p w14:paraId="3724BA03" w14:textId="1700E35A" w:rsidR="001932A1" w:rsidRPr="001932A1" w:rsidRDefault="001932A1" w:rsidP="001932A1">
      <w:pPr>
        <w:spacing w:before="240" w:after="240" w:line="276" w:lineRule="auto"/>
        <w:rPr>
          <w:rFonts w:ascii="Titillium Web" w:eastAsia="Titillium Web" w:hAnsi="Titillium Web" w:cs="Titillium Web"/>
          <w:color w:val="00ADDC"/>
          <w:sz w:val="40"/>
          <w:szCs w:val="40"/>
        </w:rPr>
      </w:pPr>
      <w:r w:rsidRPr="001932A1">
        <w:rPr>
          <w:rFonts w:ascii="Titillium Web" w:eastAsia="Titillium Web" w:hAnsi="Titillium Web" w:cs="Titillium Web"/>
          <w:color w:val="00ADDC"/>
          <w:sz w:val="40"/>
          <w:szCs w:val="40"/>
        </w:rPr>
        <w:t>Virtual Professional Development Plan</w:t>
      </w:r>
    </w:p>
    <w:tbl>
      <w:tblPr>
        <w:tblStyle w:val="a"/>
        <w:tblW w:w="13425" w:type="dxa"/>
        <w:tblBorders>
          <w:insideH w:val="single" w:sz="8" w:space="0" w:color="C7C8C7"/>
          <w:insideV w:val="single" w:sz="8" w:space="0" w:color="C7C8C7"/>
        </w:tblBorders>
        <w:tblLayout w:type="fixed"/>
        <w:tblLook w:val="0600" w:firstRow="0" w:lastRow="0" w:firstColumn="0" w:lastColumn="0" w:noHBand="1" w:noVBand="1"/>
      </w:tblPr>
      <w:tblGrid>
        <w:gridCol w:w="7155"/>
        <w:gridCol w:w="2625"/>
        <w:gridCol w:w="3645"/>
      </w:tblGrid>
      <w:tr w:rsidR="00A255C3" w14:paraId="3EF067D7" w14:textId="77777777" w:rsidTr="001932A1">
        <w:trPr>
          <w:tblHeader/>
        </w:trPr>
        <w:tc>
          <w:tcPr>
            <w:tcW w:w="7155" w:type="dxa"/>
            <w:shd w:val="clear" w:color="auto" w:fill="00ADDC"/>
            <w:tcMar>
              <w:top w:w="100" w:type="dxa"/>
              <w:left w:w="100" w:type="dxa"/>
              <w:bottom w:w="100" w:type="dxa"/>
              <w:right w:w="100" w:type="dxa"/>
            </w:tcMar>
          </w:tcPr>
          <w:p w14:paraId="7C79BA66" w14:textId="77777777" w:rsidR="00A255C3" w:rsidRPr="001932A1" w:rsidRDefault="00A83E74">
            <w:pPr>
              <w:widowControl w:val="0"/>
              <w:jc w:val="center"/>
              <w:rPr>
                <w:bCs/>
                <w:color w:val="FFFFFF" w:themeColor="background1"/>
              </w:rPr>
            </w:pPr>
            <w:r w:rsidRPr="001932A1">
              <w:rPr>
                <w:bCs/>
                <w:color w:val="FFFFFF" w:themeColor="background1"/>
              </w:rPr>
              <w:t>Look-</w:t>
            </w:r>
            <w:proofErr w:type="spellStart"/>
            <w:r w:rsidRPr="001932A1">
              <w:rPr>
                <w:bCs/>
                <w:color w:val="FFFFFF" w:themeColor="background1"/>
              </w:rPr>
              <w:t>fors</w:t>
            </w:r>
            <w:proofErr w:type="spellEnd"/>
          </w:p>
        </w:tc>
        <w:tc>
          <w:tcPr>
            <w:tcW w:w="2625" w:type="dxa"/>
            <w:shd w:val="clear" w:color="auto" w:fill="00ADDC"/>
            <w:tcMar>
              <w:top w:w="100" w:type="dxa"/>
              <w:left w:w="100" w:type="dxa"/>
              <w:bottom w:w="100" w:type="dxa"/>
              <w:right w:w="100" w:type="dxa"/>
            </w:tcMar>
          </w:tcPr>
          <w:p w14:paraId="64F0E61F" w14:textId="77777777" w:rsidR="00A255C3" w:rsidRPr="001932A1" w:rsidRDefault="00A83E74">
            <w:pPr>
              <w:widowControl w:val="0"/>
              <w:jc w:val="center"/>
              <w:rPr>
                <w:bCs/>
                <w:color w:val="FFFFFF" w:themeColor="background1"/>
              </w:rPr>
            </w:pPr>
            <w:r w:rsidRPr="001932A1">
              <w:rPr>
                <w:bCs/>
                <w:color w:val="FFFFFF" w:themeColor="background1"/>
              </w:rPr>
              <w:t>Resources</w:t>
            </w:r>
          </w:p>
        </w:tc>
        <w:tc>
          <w:tcPr>
            <w:tcW w:w="3645" w:type="dxa"/>
            <w:shd w:val="clear" w:color="auto" w:fill="00ADDC"/>
            <w:tcMar>
              <w:top w:w="100" w:type="dxa"/>
              <w:left w:w="100" w:type="dxa"/>
              <w:bottom w:w="100" w:type="dxa"/>
              <w:right w:w="100" w:type="dxa"/>
            </w:tcMar>
          </w:tcPr>
          <w:p w14:paraId="08B911E6" w14:textId="77777777" w:rsidR="00A255C3" w:rsidRPr="001932A1" w:rsidRDefault="00A83E74">
            <w:pPr>
              <w:widowControl w:val="0"/>
              <w:jc w:val="center"/>
              <w:rPr>
                <w:bCs/>
                <w:color w:val="FFFFFF" w:themeColor="background1"/>
              </w:rPr>
            </w:pPr>
            <w:r w:rsidRPr="001932A1">
              <w:rPr>
                <w:bCs/>
                <w:color w:val="FFFFFF" w:themeColor="background1"/>
              </w:rPr>
              <w:t>Notes</w:t>
            </w:r>
          </w:p>
        </w:tc>
      </w:tr>
      <w:tr w:rsidR="00A255C3" w:rsidRPr="001932A1" w14:paraId="1C97374B" w14:textId="77777777" w:rsidTr="001932A1">
        <w:tc>
          <w:tcPr>
            <w:tcW w:w="7155" w:type="dxa"/>
            <w:shd w:val="clear" w:color="auto" w:fill="auto"/>
            <w:tcMar>
              <w:top w:w="100" w:type="dxa"/>
              <w:left w:w="100" w:type="dxa"/>
              <w:bottom w:w="100" w:type="dxa"/>
              <w:right w:w="100" w:type="dxa"/>
            </w:tcMar>
          </w:tcPr>
          <w:p w14:paraId="27CC814B" w14:textId="77777777" w:rsidR="00A255C3" w:rsidRPr="001932A1" w:rsidRDefault="00A83E74">
            <w:pPr>
              <w:widowControl w:val="0"/>
              <w:rPr>
                <w:b/>
                <w:color w:val="3C4043"/>
                <w:highlight w:val="white"/>
              </w:rPr>
            </w:pPr>
            <w:r w:rsidRPr="001932A1">
              <w:rPr>
                <w:b/>
                <w:color w:val="3C4043"/>
                <w:highlight w:val="white"/>
              </w:rPr>
              <w:t xml:space="preserve">Before PD </w:t>
            </w:r>
          </w:p>
          <w:p w14:paraId="6B88DA15" w14:textId="77777777" w:rsidR="00A255C3" w:rsidRPr="001932A1" w:rsidRDefault="00A83E74">
            <w:pPr>
              <w:widowControl w:val="0"/>
              <w:numPr>
                <w:ilvl w:val="0"/>
                <w:numId w:val="11"/>
              </w:numPr>
              <w:rPr>
                <w:color w:val="434343"/>
              </w:rPr>
            </w:pPr>
            <w:r w:rsidRPr="001932A1">
              <w:rPr>
                <w:color w:val="434343"/>
              </w:rPr>
              <w:t xml:space="preserve">Email participants </w:t>
            </w:r>
            <w:r w:rsidRPr="001932A1">
              <w:rPr>
                <w:i/>
                <w:color w:val="434343"/>
              </w:rPr>
              <w:t>one week</w:t>
            </w:r>
            <w:r w:rsidRPr="001932A1">
              <w:rPr>
                <w:color w:val="434343"/>
              </w:rPr>
              <w:t xml:space="preserve"> before the session (or support the district in writing a pre-PD email)</w:t>
            </w:r>
          </w:p>
          <w:p w14:paraId="7C234E89" w14:textId="77777777" w:rsidR="00A255C3" w:rsidRPr="001932A1" w:rsidRDefault="00A83E74">
            <w:pPr>
              <w:widowControl w:val="0"/>
              <w:numPr>
                <w:ilvl w:val="1"/>
                <w:numId w:val="11"/>
              </w:numPr>
              <w:rPr>
                <w:color w:val="434343"/>
              </w:rPr>
            </w:pPr>
            <w:r w:rsidRPr="001932A1">
              <w:rPr>
                <w:color w:val="434343"/>
              </w:rPr>
              <w:t>Introduce yourself</w:t>
            </w:r>
          </w:p>
          <w:p w14:paraId="7188E829" w14:textId="77777777" w:rsidR="00A255C3" w:rsidRPr="001932A1" w:rsidRDefault="00A83E74">
            <w:pPr>
              <w:widowControl w:val="0"/>
              <w:numPr>
                <w:ilvl w:val="1"/>
                <w:numId w:val="11"/>
              </w:numPr>
              <w:rPr>
                <w:color w:val="434343"/>
              </w:rPr>
            </w:pPr>
            <w:r w:rsidRPr="001932A1">
              <w:rPr>
                <w:color w:val="434343"/>
              </w:rPr>
              <w:t>State session purpose and intended outcomes</w:t>
            </w:r>
          </w:p>
          <w:p w14:paraId="2C3F599E" w14:textId="77777777" w:rsidR="00A255C3" w:rsidRPr="001932A1" w:rsidRDefault="00A83E74">
            <w:pPr>
              <w:widowControl w:val="0"/>
              <w:numPr>
                <w:ilvl w:val="1"/>
                <w:numId w:val="11"/>
              </w:numPr>
              <w:rPr>
                <w:color w:val="434343"/>
              </w:rPr>
            </w:pPr>
            <w:r w:rsidRPr="001932A1">
              <w:rPr>
                <w:color w:val="434343"/>
              </w:rPr>
              <w:t>Send session pre-work if applicable</w:t>
            </w:r>
          </w:p>
          <w:p w14:paraId="155DCB75" w14:textId="77777777" w:rsidR="00A255C3" w:rsidRPr="001932A1" w:rsidRDefault="00A83E74">
            <w:pPr>
              <w:widowControl w:val="0"/>
              <w:numPr>
                <w:ilvl w:val="1"/>
                <w:numId w:val="11"/>
              </w:numPr>
              <w:rPr>
                <w:color w:val="434343"/>
              </w:rPr>
            </w:pPr>
            <w:r w:rsidRPr="001932A1">
              <w:rPr>
                <w:color w:val="434343"/>
              </w:rPr>
              <w:t>List any curricular materials and technology participants will need to bring to the training</w:t>
            </w:r>
          </w:p>
          <w:p w14:paraId="4A52FECD" w14:textId="77777777" w:rsidR="00A255C3" w:rsidRPr="001932A1" w:rsidRDefault="00A83E74">
            <w:pPr>
              <w:widowControl w:val="0"/>
              <w:numPr>
                <w:ilvl w:val="1"/>
                <w:numId w:val="11"/>
              </w:numPr>
              <w:rPr>
                <w:color w:val="434343"/>
              </w:rPr>
            </w:pPr>
            <w:r w:rsidRPr="001932A1">
              <w:rPr>
                <w:color w:val="434343"/>
              </w:rPr>
              <w:t>Include your commitment to equitable instruction for all students</w:t>
            </w:r>
          </w:p>
          <w:p w14:paraId="6D05DA42" w14:textId="77777777" w:rsidR="00A255C3" w:rsidRPr="001932A1" w:rsidRDefault="00A83E74">
            <w:pPr>
              <w:widowControl w:val="0"/>
              <w:numPr>
                <w:ilvl w:val="1"/>
                <w:numId w:val="11"/>
              </w:numPr>
              <w:rPr>
                <w:color w:val="434343"/>
              </w:rPr>
            </w:pPr>
            <w:r w:rsidRPr="001932A1">
              <w:rPr>
                <w:i/>
                <w:color w:val="434343"/>
              </w:rPr>
              <w:t>Optional</w:t>
            </w:r>
            <w:r w:rsidRPr="001932A1">
              <w:rPr>
                <w:color w:val="434343"/>
              </w:rPr>
              <w:t>: Include pre-recorded training videos for digital tools used in virtual classrooms (e.g., record mini-instructional videos with step-by-step instructions and screen recordings)</w:t>
            </w:r>
          </w:p>
          <w:p w14:paraId="14930360" w14:textId="77777777" w:rsidR="00A255C3" w:rsidRPr="001932A1" w:rsidRDefault="00A83E74">
            <w:pPr>
              <w:widowControl w:val="0"/>
              <w:numPr>
                <w:ilvl w:val="0"/>
                <w:numId w:val="11"/>
              </w:numPr>
              <w:rPr>
                <w:color w:val="3C4043"/>
                <w:highlight w:val="white"/>
              </w:rPr>
            </w:pPr>
            <w:r w:rsidRPr="001932A1">
              <w:rPr>
                <w:color w:val="3C4043"/>
                <w:highlight w:val="white"/>
              </w:rPr>
              <w:t xml:space="preserve">Email participants </w:t>
            </w:r>
            <w:r w:rsidRPr="001932A1">
              <w:rPr>
                <w:i/>
                <w:color w:val="3C4043"/>
                <w:highlight w:val="white"/>
              </w:rPr>
              <w:t>48 hours</w:t>
            </w:r>
            <w:r w:rsidRPr="001932A1">
              <w:rPr>
                <w:color w:val="3C4043"/>
                <w:highlight w:val="white"/>
              </w:rPr>
              <w:t xml:space="preserve"> before the session  </w:t>
            </w:r>
          </w:p>
          <w:p w14:paraId="66F534D7" w14:textId="77777777" w:rsidR="00A255C3" w:rsidRPr="001932A1" w:rsidRDefault="00A83E74">
            <w:pPr>
              <w:widowControl w:val="0"/>
              <w:numPr>
                <w:ilvl w:val="1"/>
                <w:numId w:val="11"/>
              </w:numPr>
              <w:rPr>
                <w:color w:val="3C4043"/>
                <w:highlight w:val="white"/>
              </w:rPr>
            </w:pPr>
            <w:r w:rsidRPr="001932A1">
              <w:rPr>
                <w:color w:val="3C4043"/>
                <w:highlight w:val="white"/>
              </w:rPr>
              <w:t xml:space="preserve">Include a reminder of meeting with agenda and session welcome </w:t>
            </w:r>
          </w:p>
          <w:p w14:paraId="67F91A6F" w14:textId="77777777" w:rsidR="00A255C3" w:rsidRPr="001932A1" w:rsidRDefault="00A83E74">
            <w:pPr>
              <w:widowControl w:val="0"/>
              <w:numPr>
                <w:ilvl w:val="1"/>
                <w:numId w:val="11"/>
              </w:numPr>
              <w:rPr>
                <w:color w:val="3C4043"/>
                <w:highlight w:val="white"/>
              </w:rPr>
            </w:pPr>
            <w:r w:rsidRPr="001932A1">
              <w:rPr>
                <w:color w:val="3C4043"/>
                <w:highlight w:val="white"/>
              </w:rPr>
              <w:t xml:space="preserve">Send any session handouts/tools </w:t>
            </w:r>
          </w:p>
          <w:p w14:paraId="5A77F79A" w14:textId="77777777" w:rsidR="00A255C3" w:rsidRPr="001932A1" w:rsidRDefault="00A83E74">
            <w:pPr>
              <w:widowControl w:val="0"/>
              <w:numPr>
                <w:ilvl w:val="1"/>
                <w:numId w:val="11"/>
              </w:numPr>
              <w:rPr>
                <w:color w:val="3C4043"/>
                <w:highlight w:val="white"/>
              </w:rPr>
            </w:pPr>
            <w:r w:rsidRPr="001932A1">
              <w:rPr>
                <w:color w:val="3C4043"/>
                <w:highlight w:val="white"/>
              </w:rPr>
              <w:t>Ask participants to check technology devices ahead of session (e.g., working volume, camera)</w:t>
            </w:r>
          </w:p>
          <w:p w14:paraId="4762C2A2" w14:textId="77777777" w:rsidR="00A255C3" w:rsidRPr="001932A1" w:rsidRDefault="00A83E74">
            <w:pPr>
              <w:widowControl w:val="0"/>
              <w:numPr>
                <w:ilvl w:val="1"/>
                <w:numId w:val="11"/>
              </w:numPr>
              <w:rPr>
                <w:color w:val="434343"/>
              </w:rPr>
            </w:pPr>
            <w:r w:rsidRPr="001932A1">
              <w:rPr>
                <w:color w:val="434343"/>
              </w:rPr>
              <w:lastRenderedPageBreak/>
              <w:t>Ask participants to:</w:t>
            </w:r>
          </w:p>
          <w:p w14:paraId="32D1AC13" w14:textId="77777777" w:rsidR="00A255C3" w:rsidRPr="001932A1" w:rsidRDefault="00A83E74">
            <w:pPr>
              <w:widowControl w:val="0"/>
              <w:numPr>
                <w:ilvl w:val="2"/>
                <w:numId w:val="11"/>
              </w:numPr>
              <w:rPr>
                <w:color w:val="434343"/>
              </w:rPr>
            </w:pPr>
            <w:r w:rsidRPr="001932A1">
              <w:rPr>
                <w:color w:val="434343"/>
              </w:rPr>
              <w:t>keep cameras on during the session</w:t>
            </w:r>
          </w:p>
          <w:p w14:paraId="30C32BF8" w14:textId="77777777" w:rsidR="00A255C3" w:rsidRPr="001932A1" w:rsidRDefault="00A83E74">
            <w:pPr>
              <w:widowControl w:val="0"/>
              <w:numPr>
                <w:ilvl w:val="2"/>
                <w:numId w:val="11"/>
              </w:numPr>
              <w:rPr>
                <w:color w:val="434343"/>
              </w:rPr>
            </w:pPr>
            <w:r w:rsidRPr="001932A1">
              <w:rPr>
                <w:color w:val="434343"/>
              </w:rPr>
              <w:t>be in separate rooms on their own devices</w:t>
            </w:r>
          </w:p>
          <w:p w14:paraId="4A7AA57B" w14:textId="77777777" w:rsidR="00A255C3" w:rsidRPr="001932A1" w:rsidRDefault="00A83E74">
            <w:pPr>
              <w:widowControl w:val="0"/>
              <w:ind w:left="1440"/>
              <w:rPr>
                <w:color w:val="434343"/>
              </w:rPr>
            </w:pPr>
            <w:r w:rsidRPr="001932A1">
              <w:rPr>
                <w:color w:val="434343"/>
              </w:rPr>
              <w:t>(Provide rationale for these logistical asks)</w:t>
            </w:r>
          </w:p>
          <w:p w14:paraId="5E2B3819" w14:textId="77777777" w:rsidR="00A255C3" w:rsidRPr="001932A1" w:rsidRDefault="00A255C3">
            <w:pPr>
              <w:widowControl w:val="0"/>
              <w:rPr>
                <w:color w:val="434343"/>
              </w:rPr>
            </w:pPr>
          </w:p>
          <w:p w14:paraId="3B13FDCF" w14:textId="77777777" w:rsidR="00A255C3" w:rsidRPr="001932A1" w:rsidRDefault="00A255C3">
            <w:pPr>
              <w:widowControl w:val="0"/>
              <w:ind w:left="720"/>
              <w:rPr>
                <w:color w:val="3C4043"/>
                <w:highlight w:val="white"/>
              </w:rPr>
            </w:pPr>
          </w:p>
          <w:p w14:paraId="08FCC92A" w14:textId="77777777" w:rsidR="00A255C3" w:rsidRPr="001932A1" w:rsidRDefault="00A83E74">
            <w:pPr>
              <w:widowControl w:val="0"/>
              <w:rPr>
                <w:b/>
                <w:color w:val="434343"/>
              </w:rPr>
            </w:pPr>
            <w:r w:rsidRPr="001932A1">
              <w:rPr>
                <w:b/>
                <w:color w:val="434343"/>
              </w:rPr>
              <w:t>PD Planning</w:t>
            </w:r>
          </w:p>
          <w:p w14:paraId="64BE175D" w14:textId="77777777" w:rsidR="00A255C3" w:rsidRPr="001932A1" w:rsidRDefault="00A83E74">
            <w:pPr>
              <w:widowControl w:val="0"/>
              <w:numPr>
                <w:ilvl w:val="0"/>
                <w:numId w:val="12"/>
              </w:numPr>
              <w:rPr>
                <w:color w:val="434343"/>
              </w:rPr>
            </w:pPr>
            <w:r w:rsidRPr="001932A1">
              <w:rPr>
                <w:color w:val="434343"/>
              </w:rPr>
              <w:t xml:space="preserve">Hold a district- or school-based meeting to determine the learning agenda including session outcomes and activities </w:t>
            </w:r>
          </w:p>
          <w:p w14:paraId="6B933315" w14:textId="77777777" w:rsidR="00A255C3" w:rsidRPr="001932A1" w:rsidRDefault="00A83E74">
            <w:pPr>
              <w:widowControl w:val="0"/>
              <w:numPr>
                <w:ilvl w:val="1"/>
                <w:numId w:val="12"/>
              </w:numPr>
              <w:rPr>
                <w:rFonts w:eastAsia="Arial" w:cs="Arial"/>
                <w:color w:val="000000"/>
              </w:rPr>
            </w:pPr>
            <w:r w:rsidRPr="001932A1">
              <w:rPr>
                <w:color w:val="434343"/>
              </w:rPr>
              <w:t>Analyze any data to identify trends, patterns, and areas of focus.</w:t>
            </w:r>
          </w:p>
          <w:p w14:paraId="091BA6D7" w14:textId="77777777" w:rsidR="00A255C3" w:rsidRPr="001932A1" w:rsidRDefault="00A83E74">
            <w:pPr>
              <w:widowControl w:val="0"/>
              <w:numPr>
                <w:ilvl w:val="2"/>
                <w:numId w:val="12"/>
              </w:numPr>
              <w:rPr>
                <w:color w:val="434343"/>
              </w:rPr>
            </w:pPr>
            <w:r w:rsidRPr="001932A1">
              <w:rPr>
                <w:color w:val="3C4043"/>
                <w:highlight w:val="white"/>
              </w:rPr>
              <w:t>If there is no current data, push for that to be gathered prior to PD session</w:t>
            </w:r>
          </w:p>
          <w:p w14:paraId="04DC437A" w14:textId="77777777" w:rsidR="00A255C3" w:rsidRPr="001932A1" w:rsidRDefault="00A83E74">
            <w:pPr>
              <w:widowControl w:val="0"/>
              <w:numPr>
                <w:ilvl w:val="1"/>
                <w:numId w:val="12"/>
              </w:numPr>
              <w:rPr>
                <w:rFonts w:eastAsia="Arial" w:cs="Arial"/>
                <w:color w:val="000000"/>
              </w:rPr>
            </w:pPr>
            <w:r w:rsidRPr="001932A1">
              <w:rPr>
                <w:color w:val="434343"/>
              </w:rPr>
              <w:t>Ask questions to understand the current learning landscape and identify educator/student needs including:</w:t>
            </w:r>
          </w:p>
          <w:p w14:paraId="111549BC" w14:textId="77777777" w:rsidR="00A255C3" w:rsidRPr="001932A1" w:rsidRDefault="00A83E74">
            <w:pPr>
              <w:widowControl w:val="0"/>
              <w:numPr>
                <w:ilvl w:val="2"/>
                <w:numId w:val="12"/>
              </w:numPr>
              <w:rPr>
                <w:color w:val="434343"/>
              </w:rPr>
            </w:pPr>
            <w:r w:rsidRPr="001932A1">
              <w:rPr>
                <w:color w:val="434343"/>
              </w:rPr>
              <w:t>Mindsets—particularly around equitable outcomes for all students</w:t>
            </w:r>
          </w:p>
          <w:p w14:paraId="78BA5D6D" w14:textId="77777777" w:rsidR="00A255C3" w:rsidRPr="001932A1" w:rsidRDefault="00A83E74">
            <w:pPr>
              <w:widowControl w:val="0"/>
              <w:numPr>
                <w:ilvl w:val="2"/>
                <w:numId w:val="12"/>
              </w:numPr>
              <w:rPr>
                <w:color w:val="434343"/>
              </w:rPr>
            </w:pPr>
            <w:r w:rsidRPr="001932A1">
              <w:rPr>
                <w:color w:val="434343"/>
              </w:rPr>
              <w:t>Curriculum/content learning</w:t>
            </w:r>
          </w:p>
          <w:p w14:paraId="209F1E47" w14:textId="77777777" w:rsidR="00A255C3" w:rsidRPr="001932A1" w:rsidRDefault="00A83E74">
            <w:pPr>
              <w:widowControl w:val="0"/>
              <w:numPr>
                <w:ilvl w:val="2"/>
                <w:numId w:val="12"/>
              </w:numPr>
              <w:rPr>
                <w:color w:val="434343"/>
              </w:rPr>
            </w:pPr>
            <w:r w:rsidRPr="001932A1">
              <w:rPr>
                <w:color w:val="434343"/>
              </w:rPr>
              <w:t xml:space="preserve">Virtual learning </w:t>
            </w:r>
          </w:p>
          <w:p w14:paraId="1359510E" w14:textId="77777777" w:rsidR="00A255C3" w:rsidRPr="001932A1" w:rsidRDefault="00A83E74">
            <w:pPr>
              <w:widowControl w:val="0"/>
              <w:numPr>
                <w:ilvl w:val="0"/>
                <w:numId w:val="12"/>
              </w:numPr>
              <w:rPr>
                <w:color w:val="434343"/>
              </w:rPr>
            </w:pPr>
            <w:r w:rsidRPr="001932A1">
              <w:rPr>
                <w:color w:val="434343"/>
              </w:rPr>
              <w:t>Ensure the professional development plan includes:</w:t>
            </w:r>
          </w:p>
          <w:p w14:paraId="64872F98" w14:textId="77777777" w:rsidR="00A255C3" w:rsidRPr="001932A1" w:rsidRDefault="00A83E74">
            <w:pPr>
              <w:widowControl w:val="0"/>
              <w:numPr>
                <w:ilvl w:val="1"/>
                <w:numId w:val="12"/>
              </w:numPr>
              <w:rPr>
                <w:color w:val="000000"/>
              </w:rPr>
            </w:pPr>
            <w:r w:rsidRPr="001932A1">
              <w:rPr>
                <w:color w:val="434343"/>
              </w:rPr>
              <w:t>Real and perceived learning needs, orientation, and culture of participants</w:t>
            </w:r>
          </w:p>
          <w:p w14:paraId="3139CC30" w14:textId="77777777" w:rsidR="00A255C3" w:rsidRPr="001932A1" w:rsidRDefault="00A83E74">
            <w:pPr>
              <w:widowControl w:val="0"/>
              <w:numPr>
                <w:ilvl w:val="1"/>
                <w:numId w:val="12"/>
              </w:numPr>
              <w:rPr>
                <w:color w:val="434343"/>
              </w:rPr>
            </w:pPr>
            <w:r w:rsidRPr="001932A1">
              <w:rPr>
                <w:color w:val="434343"/>
              </w:rPr>
              <w:t>Research and evidence-based virtual learning best practices embedded in curriculum/content learning</w:t>
            </w:r>
          </w:p>
          <w:p w14:paraId="115B0B7B" w14:textId="77777777" w:rsidR="00A255C3" w:rsidRPr="001932A1" w:rsidRDefault="00A83E74">
            <w:pPr>
              <w:widowControl w:val="0"/>
              <w:numPr>
                <w:ilvl w:val="1"/>
                <w:numId w:val="12"/>
              </w:numPr>
              <w:rPr>
                <w:color w:val="434343"/>
              </w:rPr>
            </w:pPr>
            <w:r w:rsidRPr="001932A1">
              <w:rPr>
                <w:color w:val="434343"/>
              </w:rPr>
              <w:t xml:space="preserve">Focused session outcomes with points during the training to revisit the outcomes and stamp learning </w:t>
            </w:r>
            <w:r w:rsidRPr="001932A1">
              <w:rPr>
                <w:color w:val="434343"/>
              </w:rPr>
              <w:lastRenderedPageBreak/>
              <w:t>for participants</w:t>
            </w:r>
          </w:p>
          <w:p w14:paraId="6CD43071" w14:textId="77777777" w:rsidR="00A255C3" w:rsidRPr="001932A1" w:rsidRDefault="00A83E74">
            <w:pPr>
              <w:widowControl w:val="0"/>
              <w:numPr>
                <w:ilvl w:val="1"/>
                <w:numId w:val="12"/>
              </w:numPr>
              <w:rPr>
                <w:color w:val="434343"/>
              </w:rPr>
            </w:pPr>
            <w:r w:rsidRPr="001932A1">
              <w:rPr>
                <w:color w:val="434343"/>
              </w:rPr>
              <w:t>Sequenced, coherent, focused session activities</w:t>
            </w:r>
          </w:p>
          <w:p w14:paraId="23535930" w14:textId="77777777" w:rsidR="00A255C3" w:rsidRPr="001932A1" w:rsidRDefault="00A83E74">
            <w:pPr>
              <w:numPr>
                <w:ilvl w:val="1"/>
                <w:numId w:val="12"/>
              </w:numPr>
              <w:rPr>
                <w:color w:val="434343"/>
              </w:rPr>
            </w:pPr>
            <w:r w:rsidRPr="001932A1">
              <w:rPr>
                <w:color w:val="404040"/>
              </w:rPr>
              <w:t xml:space="preserve">Potential misunderstandings (in order to consistently hold a high bar for responses from participants) </w:t>
            </w:r>
          </w:p>
          <w:p w14:paraId="4F913CE9" w14:textId="77777777" w:rsidR="00A255C3" w:rsidRPr="001932A1" w:rsidRDefault="00A83E74">
            <w:pPr>
              <w:widowControl w:val="0"/>
              <w:numPr>
                <w:ilvl w:val="1"/>
                <w:numId w:val="12"/>
              </w:numPr>
              <w:rPr>
                <w:color w:val="434343"/>
              </w:rPr>
            </w:pPr>
            <w:r w:rsidRPr="001932A1">
              <w:rPr>
                <w:color w:val="434343"/>
              </w:rPr>
              <w:t>Checks for understanding that align with the session outcomes</w:t>
            </w:r>
          </w:p>
          <w:p w14:paraId="11DA9282" w14:textId="77777777" w:rsidR="00A255C3" w:rsidRPr="001932A1" w:rsidRDefault="00A83E74">
            <w:pPr>
              <w:widowControl w:val="0"/>
              <w:numPr>
                <w:ilvl w:val="1"/>
                <w:numId w:val="12"/>
              </w:numPr>
              <w:rPr>
                <w:color w:val="434343"/>
              </w:rPr>
            </w:pPr>
            <w:r w:rsidRPr="001932A1">
              <w:rPr>
                <w:color w:val="434343"/>
              </w:rPr>
              <w:t xml:space="preserve">Small-group and whole-group virtual learning considerations. </w:t>
            </w:r>
          </w:p>
          <w:p w14:paraId="0933533B" w14:textId="77777777" w:rsidR="00A255C3" w:rsidRPr="001932A1" w:rsidRDefault="00A83E74">
            <w:pPr>
              <w:numPr>
                <w:ilvl w:val="1"/>
                <w:numId w:val="12"/>
              </w:numPr>
              <w:spacing w:line="276" w:lineRule="auto"/>
              <w:rPr>
                <w:color w:val="434343"/>
              </w:rPr>
            </w:pPr>
            <w:r w:rsidRPr="001932A1">
              <w:rPr>
                <w:color w:val="434343"/>
              </w:rPr>
              <w:t>Focused reflection time structured to capture big takeaways and help participants plan next steps</w:t>
            </w:r>
          </w:p>
          <w:p w14:paraId="110CB549" w14:textId="77777777" w:rsidR="00A255C3" w:rsidRPr="001932A1" w:rsidRDefault="00A83E74">
            <w:pPr>
              <w:numPr>
                <w:ilvl w:val="1"/>
                <w:numId w:val="12"/>
              </w:numPr>
              <w:spacing w:line="276" w:lineRule="auto"/>
              <w:rPr>
                <w:color w:val="404040"/>
              </w:rPr>
            </w:pPr>
            <w:r w:rsidRPr="001932A1">
              <w:rPr>
                <w:color w:val="434343"/>
              </w:rPr>
              <w:t>Follow-up activities for teachers to apply their learning</w:t>
            </w:r>
          </w:p>
          <w:p w14:paraId="2F93637F" w14:textId="77777777" w:rsidR="00A255C3" w:rsidRPr="001932A1" w:rsidRDefault="00A83E74">
            <w:pPr>
              <w:numPr>
                <w:ilvl w:val="1"/>
                <w:numId w:val="12"/>
              </w:numPr>
              <w:rPr>
                <w:color w:val="434343"/>
              </w:rPr>
            </w:pPr>
            <w:r w:rsidRPr="001932A1">
              <w:rPr>
                <w:color w:val="404040"/>
              </w:rPr>
              <w:t>Good facilitator notes</w:t>
            </w:r>
          </w:p>
          <w:p w14:paraId="445CDEE5" w14:textId="77777777" w:rsidR="00A255C3" w:rsidRPr="001932A1" w:rsidRDefault="00A83E74">
            <w:pPr>
              <w:widowControl w:val="0"/>
              <w:numPr>
                <w:ilvl w:val="0"/>
                <w:numId w:val="12"/>
              </w:numPr>
              <w:rPr>
                <w:color w:val="434343"/>
              </w:rPr>
            </w:pPr>
            <w:r w:rsidRPr="001932A1">
              <w:rPr>
                <w:color w:val="434343"/>
              </w:rPr>
              <w:t>PD Plan Feedback</w:t>
            </w:r>
          </w:p>
          <w:p w14:paraId="39DFD647" w14:textId="77777777" w:rsidR="00A255C3" w:rsidRPr="001932A1" w:rsidRDefault="00A83E74">
            <w:pPr>
              <w:widowControl w:val="0"/>
              <w:numPr>
                <w:ilvl w:val="1"/>
                <w:numId w:val="12"/>
              </w:numPr>
              <w:rPr>
                <w:color w:val="434343"/>
              </w:rPr>
            </w:pPr>
            <w:r w:rsidRPr="001932A1">
              <w:rPr>
                <w:color w:val="434343"/>
              </w:rPr>
              <w:t>Send professional development plan to a colleague for feedback and make necessary adjustments to the plan</w:t>
            </w:r>
          </w:p>
          <w:p w14:paraId="5B2C2886" w14:textId="77777777" w:rsidR="00A255C3" w:rsidRPr="001932A1" w:rsidRDefault="00A83E74">
            <w:pPr>
              <w:widowControl w:val="0"/>
              <w:numPr>
                <w:ilvl w:val="1"/>
                <w:numId w:val="12"/>
              </w:numPr>
              <w:rPr>
                <w:color w:val="434343"/>
              </w:rPr>
            </w:pPr>
            <w:r w:rsidRPr="001932A1">
              <w:rPr>
                <w:color w:val="434343"/>
              </w:rPr>
              <w:t>Set up a practice session with a colleague for the purpose of feedback before your session with participants</w:t>
            </w:r>
          </w:p>
          <w:p w14:paraId="481B8880" w14:textId="77777777" w:rsidR="00A255C3" w:rsidRPr="001932A1" w:rsidRDefault="00A255C3">
            <w:pPr>
              <w:widowControl w:val="0"/>
              <w:rPr>
                <w:b/>
                <w:color w:val="434343"/>
              </w:rPr>
            </w:pPr>
          </w:p>
          <w:p w14:paraId="63507EF3" w14:textId="2354B603" w:rsidR="00A255C3" w:rsidRPr="001932A1" w:rsidRDefault="00A83E74">
            <w:pPr>
              <w:widowControl w:val="0"/>
              <w:rPr>
                <w:b/>
                <w:color w:val="434343"/>
              </w:rPr>
            </w:pPr>
            <w:r w:rsidRPr="001932A1">
              <w:rPr>
                <w:b/>
                <w:color w:val="434343"/>
              </w:rPr>
              <w:t>PD Follow</w:t>
            </w:r>
            <w:r w:rsidR="001932A1">
              <w:rPr>
                <w:b/>
                <w:color w:val="434343"/>
              </w:rPr>
              <w:t>-</w:t>
            </w:r>
            <w:r w:rsidRPr="001932A1">
              <w:rPr>
                <w:b/>
                <w:color w:val="434343"/>
              </w:rPr>
              <w:t>up</w:t>
            </w:r>
          </w:p>
          <w:p w14:paraId="22231210" w14:textId="77777777" w:rsidR="00A255C3" w:rsidRPr="001932A1" w:rsidRDefault="00A83E74">
            <w:pPr>
              <w:widowControl w:val="0"/>
              <w:numPr>
                <w:ilvl w:val="0"/>
                <w:numId w:val="7"/>
              </w:numPr>
              <w:rPr>
                <w:color w:val="434343"/>
              </w:rPr>
            </w:pPr>
            <w:r w:rsidRPr="001932A1">
              <w:rPr>
                <w:color w:val="434343"/>
              </w:rPr>
              <w:t>Email participants within 24 hours after the session</w:t>
            </w:r>
          </w:p>
          <w:p w14:paraId="3678A4DD" w14:textId="77777777" w:rsidR="00A255C3" w:rsidRPr="001932A1" w:rsidRDefault="00A83E74">
            <w:pPr>
              <w:widowControl w:val="0"/>
              <w:numPr>
                <w:ilvl w:val="1"/>
                <w:numId w:val="7"/>
              </w:numPr>
              <w:rPr>
                <w:color w:val="434343"/>
              </w:rPr>
            </w:pPr>
            <w:r w:rsidRPr="001932A1">
              <w:rPr>
                <w:color w:val="434343"/>
              </w:rPr>
              <w:t>Identify session trends summary and name next steps</w:t>
            </w:r>
          </w:p>
          <w:p w14:paraId="4D597CD7" w14:textId="77777777" w:rsidR="00A255C3" w:rsidRPr="001932A1" w:rsidRDefault="00A83E74">
            <w:pPr>
              <w:widowControl w:val="0"/>
              <w:numPr>
                <w:ilvl w:val="1"/>
                <w:numId w:val="7"/>
              </w:numPr>
              <w:rPr>
                <w:color w:val="434343"/>
              </w:rPr>
            </w:pPr>
            <w:r w:rsidRPr="001932A1">
              <w:rPr>
                <w:color w:val="434343"/>
              </w:rPr>
              <w:t>Include the presentation from the training, digital handouts, and access to recorded meeting video</w:t>
            </w:r>
          </w:p>
        </w:tc>
        <w:tc>
          <w:tcPr>
            <w:tcW w:w="2625" w:type="dxa"/>
            <w:shd w:val="clear" w:color="auto" w:fill="auto"/>
            <w:tcMar>
              <w:top w:w="100" w:type="dxa"/>
              <w:left w:w="100" w:type="dxa"/>
              <w:bottom w:w="100" w:type="dxa"/>
              <w:right w:w="100" w:type="dxa"/>
            </w:tcMar>
          </w:tcPr>
          <w:p w14:paraId="795AD04D" w14:textId="6EFBCA22" w:rsidR="00A255C3" w:rsidRPr="001932A1" w:rsidRDefault="005B54C1">
            <w:pPr>
              <w:widowControl w:val="0"/>
              <w:numPr>
                <w:ilvl w:val="0"/>
                <w:numId w:val="5"/>
              </w:numPr>
              <w:rPr>
                <w:b/>
                <w:bCs/>
                <w:color w:val="6DC065"/>
              </w:rPr>
            </w:pPr>
            <w:hyperlink r:id="rId8">
              <w:r w:rsidR="00A83E74" w:rsidRPr="001932A1">
                <w:rPr>
                  <w:b/>
                  <w:bCs/>
                  <w:color w:val="6DC065"/>
                </w:rPr>
                <w:t>Ghost Written Pre</w:t>
              </w:r>
              <w:r w:rsidR="001932A1">
                <w:rPr>
                  <w:b/>
                  <w:bCs/>
                  <w:color w:val="6DC065"/>
                </w:rPr>
                <w:t>-</w:t>
              </w:r>
              <w:r w:rsidR="00A83E74" w:rsidRPr="001932A1">
                <w:rPr>
                  <w:b/>
                  <w:bCs/>
                  <w:color w:val="6DC065"/>
                </w:rPr>
                <w:t>Email Example: Coach Facing Virtual PD</w:t>
              </w:r>
            </w:hyperlink>
          </w:p>
          <w:p w14:paraId="2BF60EF0" w14:textId="52F89EB4" w:rsidR="00A255C3" w:rsidRPr="001932A1" w:rsidRDefault="005B54C1">
            <w:pPr>
              <w:widowControl w:val="0"/>
              <w:numPr>
                <w:ilvl w:val="0"/>
                <w:numId w:val="5"/>
              </w:numPr>
              <w:rPr>
                <w:b/>
                <w:bCs/>
                <w:color w:val="6DC065"/>
              </w:rPr>
            </w:pPr>
            <w:hyperlink r:id="rId9">
              <w:r w:rsidR="00A83E74" w:rsidRPr="001932A1">
                <w:rPr>
                  <w:b/>
                  <w:bCs/>
                  <w:color w:val="6DC065"/>
                </w:rPr>
                <w:t>ELA Virtual PD Plan</w:t>
              </w:r>
              <w:r w:rsidR="00A83E74" w:rsidRPr="001932A1">
                <w:rPr>
                  <w:b/>
                  <w:bCs/>
                  <w:color w:val="6DC065"/>
                </w:rPr>
                <w:t>n</w:t>
              </w:r>
              <w:r w:rsidR="00A83E74" w:rsidRPr="001932A1">
                <w:rPr>
                  <w:b/>
                  <w:bCs/>
                  <w:color w:val="6DC065"/>
                </w:rPr>
                <w:t>ing Example</w:t>
              </w:r>
            </w:hyperlink>
          </w:p>
          <w:p w14:paraId="19A7D57F" w14:textId="018F81EB" w:rsidR="00A255C3" w:rsidRPr="001932A1" w:rsidRDefault="005B54C1">
            <w:pPr>
              <w:widowControl w:val="0"/>
              <w:numPr>
                <w:ilvl w:val="0"/>
                <w:numId w:val="5"/>
              </w:numPr>
              <w:rPr>
                <w:b/>
                <w:bCs/>
                <w:color w:val="6DC065"/>
              </w:rPr>
            </w:pPr>
            <w:hyperlink r:id="rId10">
              <w:r w:rsidR="00A83E74" w:rsidRPr="001932A1">
                <w:rPr>
                  <w:b/>
                  <w:bCs/>
                  <w:color w:val="6DC065"/>
                </w:rPr>
                <w:t>Arc of Learning Examp</w:t>
              </w:r>
              <w:r w:rsidR="00A83E74" w:rsidRPr="001932A1">
                <w:rPr>
                  <w:b/>
                  <w:bCs/>
                  <w:color w:val="6DC065"/>
                </w:rPr>
                <w:t>l</w:t>
              </w:r>
              <w:r w:rsidR="00A83E74" w:rsidRPr="001932A1">
                <w:rPr>
                  <w:b/>
                  <w:bCs/>
                  <w:color w:val="6DC065"/>
                </w:rPr>
                <w:t>e: Community of Practice Math PD Overview</w:t>
              </w:r>
            </w:hyperlink>
          </w:p>
          <w:p w14:paraId="56B6277A" w14:textId="56A0DB5A" w:rsidR="00A255C3" w:rsidRPr="001932A1" w:rsidRDefault="005B54C1">
            <w:pPr>
              <w:widowControl w:val="0"/>
              <w:numPr>
                <w:ilvl w:val="0"/>
                <w:numId w:val="5"/>
              </w:numPr>
              <w:rPr>
                <w:b/>
                <w:bCs/>
                <w:color w:val="6DC065"/>
              </w:rPr>
            </w:pPr>
            <w:hyperlink r:id="rId11">
              <w:r w:rsidR="00A83E74" w:rsidRPr="001932A1">
                <w:rPr>
                  <w:b/>
                  <w:bCs/>
                  <w:color w:val="6DC065"/>
                </w:rPr>
                <w:t>Follow-up Email Examp</w:t>
              </w:r>
              <w:r w:rsidR="00A83E74" w:rsidRPr="001932A1">
                <w:rPr>
                  <w:b/>
                  <w:bCs/>
                  <w:color w:val="6DC065"/>
                </w:rPr>
                <w:t>l</w:t>
              </w:r>
              <w:r w:rsidR="00A83E74" w:rsidRPr="001932A1">
                <w:rPr>
                  <w:b/>
                  <w:bCs/>
                  <w:color w:val="6DC065"/>
                </w:rPr>
                <w:t>e: Teacher Facing Virtual PD</w:t>
              </w:r>
            </w:hyperlink>
          </w:p>
          <w:p w14:paraId="251551F5" w14:textId="77777777" w:rsidR="00A255C3" w:rsidRPr="001932A1" w:rsidRDefault="00A255C3">
            <w:pPr>
              <w:widowControl w:val="0"/>
              <w:rPr>
                <w:i/>
                <w:color w:val="434343"/>
              </w:rPr>
            </w:pPr>
          </w:p>
          <w:p w14:paraId="3DF5E74A" w14:textId="77777777" w:rsidR="00A255C3" w:rsidRPr="001932A1" w:rsidRDefault="00A255C3">
            <w:pPr>
              <w:widowControl w:val="0"/>
              <w:rPr>
                <w:i/>
                <w:color w:val="434343"/>
              </w:rPr>
            </w:pPr>
          </w:p>
          <w:p w14:paraId="1DB6E012" w14:textId="77777777" w:rsidR="00A255C3" w:rsidRPr="001932A1" w:rsidRDefault="00A255C3">
            <w:pPr>
              <w:widowControl w:val="0"/>
              <w:rPr>
                <w:i/>
                <w:color w:val="434343"/>
              </w:rPr>
            </w:pPr>
          </w:p>
          <w:p w14:paraId="0BBED262" w14:textId="77777777" w:rsidR="00A255C3" w:rsidRPr="001932A1" w:rsidRDefault="00A255C3">
            <w:pPr>
              <w:widowControl w:val="0"/>
              <w:rPr>
                <w:i/>
                <w:color w:val="434343"/>
              </w:rPr>
            </w:pPr>
          </w:p>
          <w:p w14:paraId="3299A3CA" w14:textId="77777777" w:rsidR="00A255C3" w:rsidRPr="001932A1" w:rsidRDefault="00A255C3">
            <w:pPr>
              <w:widowControl w:val="0"/>
              <w:rPr>
                <w:i/>
                <w:color w:val="434343"/>
              </w:rPr>
            </w:pPr>
          </w:p>
          <w:p w14:paraId="4B2D39F9" w14:textId="77777777" w:rsidR="00A255C3" w:rsidRPr="001932A1" w:rsidRDefault="00A255C3">
            <w:pPr>
              <w:widowControl w:val="0"/>
              <w:rPr>
                <w:i/>
                <w:color w:val="434343"/>
              </w:rPr>
            </w:pPr>
          </w:p>
          <w:p w14:paraId="2115EB23" w14:textId="77777777" w:rsidR="00A255C3" w:rsidRPr="001932A1" w:rsidRDefault="00A255C3">
            <w:pPr>
              <w:widowControl w:val="0"/>
              <w:rPr>
                <w:i/>
                <w:color w:val="434343"/>
              </w:rPr>
            </w:pPr>
          </w:p>
          <w:p w14:paraId="60EA63D9" w14:textId="77777777" w:rsidR="00A255C3" w:rsidRPr="001932A1" w:rsidRDefault="00A255C3">
            <w:pPr>
              <w:widowControl w:val="0"/>
              <w:rPr>
                <w:i/>
                <w:color w:val="434343"/>
              </w:rPr>
            </w:pPr>
          </w:p>
          <w:p w14:paraId="1B055646" w14:textId="77777777" w:rsidR="00A255C3" w:rsidRPr="001932A1" w:rsidRDefault="00A255C3">
            <w:pPr>
              <w:widowControl w:val="0"/>
              <w:rPr>
                <w:i/>
                <w:color w:val="434343"/>
              </w:rPr>
            </w:pPr>
          </w:p>
          <w:p w14:paraId="36CB781F" w14:textId="77777777" w:rsidR="00A255C3" w:rsidRPr="001932A1" w:rsidRDefault="00A255C3">
            <w:pPr>
              <w:widowControl w:val="0"/>
              <w:rPr>
                <w:i/>
                <w:color w:val="434343"/>
              </w:rPr>
            </w:pPr>
          </w:p>
          <w:p w14:paraId="36CC1C0C" w14:textId="77777777" w:rsidR="00A255C3" w:rsidRPr="001932A1" w:rsidRDefault="00A255C3">
            <w:pPr>
              <w:widowControl w:val="0"/>
              <w:rPr>
                <w:color w:val="434343"/>
              </w:rPr>
            </w:pPr>
          </w:p>
          <w:p w14:paraId="4F5CC995" w14:textId="77777777" w:rsidR="00A255C3" w:rsidRPr="001932A1" w:rsidRDefault="00A255C3">
            <w:pPr>
              <w:widowControl w:val="0"/>
              <w:rPr>
                <w:color w:val="434343"/>
              </w:rPr>
            </w:pPr>
          </w:p>
          <w:p w14:paraId="35AE2F13" w14:textId="77777777" w:rsidR="00A255C3" w:rsidRPr="001932A1" w:rsidRDefault="00A255C3">
            <w:pPr>
              <w:widowControl w:val="0"/>
              <w:rPr>
                <w:color w:val="434343"/>
              </w:rPr>
            </w:pPr>
          </w:p>
          <w:p w14:paraId="7650AC7D" w14:textId="77777777" w:rsidR="00A255C3" w:rsidRPr="001932A1" w:rsidRDefault="00A255C3">
            <w:pPr>
              <w:widowControl w:val="0"/>
              <w:rPr>
                <w:color w:val="434343"/>
              </w:rPr>
            </w:pPr>
          </w:p>
          <w:p w14:paraId="0FF62748" w14:textId="77777777" w:rsidR="00A255C3" w:rsidRPr="001932A1" w:rsidRDefault="00A255C3">
            <w:pPr>
              <w:widowControl w:val="0"/>
              <w:rPr>
                <w:color w:val="434343"/>
              </w:rPr>
            </w:pPr>
          </w:p>
          <w:p w14:paraId="714DAFF9" w14:textId="77777777" w:rsidR="00A255C3" w:rsidRPr="001932A1" w:rsidRDefault="00A255C3">
            <w:pPr>
              <w:widowControl w:val="0"/>
              <w:rPr>
                <w:color w:val="434343"/>
              </w:rPr>
            </w:pPr>
          </w:p>
          <w:p w14:paraId="4C64D3D9" w14:textId="77777777" w:rsidR="00A255C3" w:rsidRPr="001932A1" w:rsidRDefault="00A255C3">
            <w:pPr>
              <w:widowControl w:val="0"/>
              <w:rPr>
                <w:color w:val="434343"/>
              </w:rPr>
            </w:pPr>
          </w:p>
          <w:p w14:paraId="5320175A" w14:textId="77777777" w:rsidR="00A255C3" w:rsidRPr="001932A1" w:rsidRDefault="00A255C3">
            <w:pPr>
              <w:widowControl w:val="0"/>
              <w:rPr>
                <w:color w:val="434343"/>
              </w:rPr>
            </w:pPr>
          </w:p>
          <w:p w14:paraId="112CCAA3" w14:textId="77777777" w:rsidR="00A255C3" w:rsidRPr="001932A1" w:rsidRDefault="00A255C3">
            <w:pPr>
              <w:widowControl w:val="0"/>
              <w:rPr>
                <w:color w:val="434343"/>
              </w:rPr>
            </w:pPr>
          </w:p>
          <w:p w14:paraId="7E669B1D" w14:textId="77777777" w:rsidR="00A255C3" w:rsidRPr="001932A1" w:rsidRDefault="00A255C3">
            <w:pPr>
              <w:widowControl w:val="0"/>
              <w:rPr>
                <w:color w:val="434343"/>
              </w:rPr>
            </w:pPr>
          </w:p>
          <w:p w14:paraId="4159A7D0" w14:textId="77777777" w:rsidR="00A255C3" w:rsidRPr="001932A1" w:rsidRDefault="00A255C3">
            <w:pPr>
              <w:widowControl w:val="0"/>
              <w:rPr>
                <w:color w:val="434343"/>
              </w:rPr>
            </w:pPr>
          </w:p>
          <w:p w14:paraId="2787AF34" w14:textId="77777777" w:rsidR="00A255C3" w:rsidRPr="001932A1" w:rsidRDefault="00A255C3">
            <w:pPr>
              <w:widowControl w:val="0"/>
              <w:rPr>
                <w:color w:val="434343"/>
              </w:rPr>
            </w:pPr>
          </w:p>
          <w:p w14:paraId="1B593329" w14:textId="77777777" w:rsidR="00A255C3" w:rsidRPr="001932A1" w:rsidRDefault="00A255C3">
            <w:pPr>
              <w:widowControl w:val="0"/>
              <w:rPr>
                <w:color w:val="434343"/>
              </w:rPr>
            </w:pPr>
          </w:p>
          <w:p w14:paraId="480C7A7F" w14:textId="77777777" w:rsidR="00A255C3" w:rsidRPr="001932A1" w:rsidRDefault="00A255C3">
            <w:pPr>
              <w:widowControl w:val="0"/>
              <w:rPr>
                <w:color w:val="434343"/>
              </w:rPr>
            </w:pPr>
          </w:p>
          <w:p w14:paraId="21C4225F" w14:textId="77777777" w:rsidR="00A255C3" w:rsidRPr="001932A1" w:rsidRDefault="00A255C3">
            <w:pPr>
              <w:widowControl w:val="0"/>
              <w:rPr>
                <w:color w:val="434343"/>
              </w:rPr>
            </w:pPr>
          </w:p>
          <w:p w14:paraId="7C674DE1" w14:textId="77777777" w:rsidR="00A255C3" w:rsidRPr="001932A1" w:rsidRDefault="00A255C3">
            <w:pPr>
              <w:widowControl w:val="0"/>
              <w:rPr>
                <w:color w:val="434343"/>
              </w:rPr>
            </w:pPr>
          </w:p>
          <w:p w14:paraId="2223B9DC" w14:textId="77777777" w:rsidR="00A255C3" w:rsidRPr="001932A1" w:rsidRDefault="00A255C3">
            <w:pPr>
              <w:widowControl w:val="0"/>
              <w:rPr>
                <w:color w:val="434343"/>
              </w:rPr>
            </w:pPr>
          </w:p>
          <w:p w14:paraId="4F9DEFFB" w14:textId="77777777" w:rsidR="00A255C3" w:rsidRPr="001932A1" w:rsidRDefault="00A255C3">
            <w:pPr>
              <w:widowControl w:val="0"/>
              <w:rPr>
                <w:color w:val="434343"/>
              </w:rPr>
            </w:pPr>
          </w:p>
          <w:p w14:paraId="790C5FD3" w14:textId="77777777" w:rsidR="00A255C3" w:rsidRPr="001932A1" w:rsidRDefault="00A255C3">
            <w:pPr>
              <w:widowControl w:val="0"/>
              <w:rPr>
                <w:color w:val="434343"/>
              </w:rPr>
            </w:pPr>
          </w:p>
          <w:p w14:paraId="6AC51437" w14:textId="77777777" w:rsidR="00A255C3" w:rsidRPr="001932A1" w:rsidRDefault="00A255C3">
            <w:pPr>
              <w:widowControl w:val="0"/>
              <w:rPr>
                <w:color w:val="434343"/>
              </w:rPr>
            </w:pPr>
          </w:p>
          <w:p w14:paraId="25A577D8" w14:textId="77777777" w:rsidR="00A255C3" w:rsidRPr="001932A1" w:rsidRDefault="00A255C3">
            <w:pPr>
              <w:widowControl w:val="0"/>
              <w:rPr>
                <w:color w:val="434343"/>
              </w:rPr>
            </w:pPr>
          </w:p>
          <w:p w14:paraId="57F368AB" w14:textId="77777777" w:rsidR="00A255C3" w:rsidRPr="001932A1" w:rsidRDefault="00A255C3">
            <w:pPr>
              <w:widowControl w:val="0"/>
              <w:rPr>
                <w:i/>
                <w:color w:val="434343"/>
              </w:rPr>
            </w:pPr>
          </w:p>
          <w:p w14:paraId="300341BD" w14:textId="77777777" w:rsidR="00A255C3" w:rsidRPr="001932A1" w:rsidRDefault="00A255C3">
            <w:pPr>
              <w:widowControl w:val="0"/>
              <w:rPr>
                <w:color w:val="434343"/>
              </w:rPr>
            </w:pPr>
          </w:p>
          <w:p w14:paraId="07FDAC6E" w14:textId="77777777" w:rsidR="00A255C3" w:rsidRPr="001932A1" w:rsidRDefault="00A255C3">
            <w:pPr>
              <w:widowControl w:val="0"/>
              <w:rPr>
                <w:color w:val="434343"/>
              </w:rPr>
            </w:pPr>
          </w:p>
          <w:p w14:paraId="29CCB75A" w14:textId="77777777" w:rsidR="00A255C3" w:rsidRPr="001932A1" w:rsidRDefault="00A255C3">
            <w:pPr>
              <w:widowControl w:val="0"/>
              <w:rPr>
                <w:color w:val="434343"/>
              </w:rPr>
            </w:pPr>
          </w:p>
          <w:p w14:paraId="2DA2C4CC" w14:textId="77777777" w:rsidR="00A255C3" w:rsidRPr="001932A1" w:rsidRDefault="00A255C3">
            <w:pPr>
              <w:widowControl w:val="0"/>
              <w:rPr>
                <w:color w:val="434343"/>
              </w:rPr>
            </w:pPr>
          </w:p>
          <w:p w14:paraId="58649C6D" w14:textId="77777777" w:rsidR="00A255C3" w:rsidRPr="001932A1" w:rsidRDefault="00A255C3">
            <w:pPr>
              <w:widowControl w:val="0"/>
              <w:rPr>
                <w:color w:val="434343"/>
              </w:rPr>
            </w:pPr>
          </w:p>
          <w:p w14:paraId="26D1E508" w14:textId="77777777" w:rsidR="00A255C3" w:rsidRPr="001932A1" w:rsidRDefault="00A255C3">
            <w:pPr>
              <w:widowControl w:val="0"/>
              <w:rPr>
                <w:color w:val="434343"/>
              </w:rPr>
            </w:pPr>
          </w:p>
          <w:p w14:paraId="5D4C18CE" w14:textId="77777777" w:rsidR="00A255C3" w:rsidRPr="001932A1" w:rsidRDefault="00A255C3">
            <w:pPr>
              <w:widowControl w:val="0"/>
              <w:rPr>
                <w:color w:val="434343"/>
              </w:rPr>
            </w:pPr>
          </w:p>
          <w:p w14:paraId="4B6079D1" w14:textId="77777777" w:rsidR="00A255C3" w:rsidRPr="001932A1" w:rsidRDefault="00A255C3">
            <w:pPr>
              <w:widowControl w:val="0"/>
              <w:rPr>
                <w:color w:val="434343"/>
              </w:rPr>
            </w:pPr>
          </w:p>
          <w:p w14:paraId="4F2E1EBE" w14:textId="77777777" w:rsidR="00A255C3" w:rsidRPr="001932A1" w:rsidRDefault="00A255C3">
            <w:pPr>
              <w:widowControl w:val="0"/>
              <w:rPr>
                <w:color w:val="434343"/>
              </w:rPr>
            </w:pPr>
          </w:p>
          <w:p w14:paraId="375E345E" w14:textId="77777777" w:rsidR="00A255C3" w:rsidRPr="001932A1" w:rsidRDefault="00A255C3">
            <w:pPr>
              <w:widowControl w:val="0"/>
              <w:rPr>
                <w:color w:val="434343"/>
              </w:rPr>
            </w:pPr>
          </w:p>
          <w:p w14:paraId="340BCFB8" w14:textId="77777777" w:rsidR="00A255C3" w:rsidRPr="001932A1" w:rsidRDefault="00A255C3">
            <w:pPr>
              <w:widowControl w:val="0"/>
              <w:rPr>
                <w:color w:val="434343"/>
              </w:rPr>
            </w:pPr>
          </w:p>
          <w:p w14:paraId="442C89F4" w14:textId="77777777" w:rsidR="00A255C3" w:rsidRPr="001932A1" w:rsidRDefault="00A255C3">
            <w:pPr>
              <w:widowControl w:val="0"/>
              <w:rPr>
                <w:color w:val="434343"/>
              </w:rPr>
            </w:pPr>
          </w:p>
          <w:p w14:paraId="7BB533BF" w14:textId="77777777" w:rsidR="00A255C3" w:rsidRPr="001932A1" w:rsidRDefault="00A255C3">
            <w:pPr>
              <w:widowControl w:val="0"/>
              <w:rPr>
                <w:color w:val="434343"/>
              </w:rPr>
            </w:pPr>
          </w:p>
        </w:tc>
        <w:tc>
          <w:tcPr>
            <w:tcW w:w="3645" w:type="dxa"/>
            <w:shd w:val="clear" w:color="auto" w:fill="auto"/>
            <w:tcMar>
              <w:top w:w="100" w:type="dxa"/>
              <w:left w:w="100" w:type="dxa"/>
              <w:bottom w:w="100" w:type="dxa"/>
              <w:right w:w="100" w:type="dxa"/>
            </w:tcMar>
          </w:tcPr>
          <w:p w14:paraId="718F2BFB" w14:textId="77777777" w:rsidR="00A255C3" w:rsidRPr="001932A1" w:rsidRDefault="00A255C3">
            <w:pPr>
              <w:widowControl w:val="0"/>
              <w:ind w:left="1440"/>
              <w:rPr>
                <w:color w:val="434343"/>
              </w:rPr>
            </w:pPr>
          </w:p>
        </w:tc>
      </w:tr>
    </w:tbl>
    <w:p w14:paraId="3C05762B" w14:textId="72342E44" w:rsidR="00A255C3" w:rsidRPr="001932A1" w:rsidRDefault="001932A1" w:rsidP="001932A1">
      <w:pPr>
        <w:spacing w:before="240" w:after="240" w:line="276" w:lineRule="auto"/>
        <w:rPr>
          <w:rFonts w:ascii="Titillium Web" w:eastAsia="Titillium Web" w:hAnsi="Titillium Web" w:cs="Titillium Web"/>
          <w:color w:val="00ADDC"/>
          <w:sz w:val="40"/>
          <w:szCs w:val="40"/>
        </w:rPr>
      </w:pPr>
      <w:r w:rsidRPr="001932A1">
        <w:rPr>
          <w:rFonts w:ascii="Titillium Web" w:eastAsia="Titillium Web" w:hAnsi="Titillium Web" w:cs="Titillium Web"/>
          <w:color w:val="00ADDC"/>
          <w:sz w:val="40"/>
          <w:szCs w:val="40"/>
        </w:rPr>
        <w:lastRenderedPageBreak/>
        <w:t>Culture and Community of Trust, Respect, and Shared Responsibility</w:t>
      </w:r>
    </w:p>
    <w:tbl>
      <w:tblPr>
        <w:tblStyle w:val="a0"/>
        <w:tblW w:w="13485" w:type="dxa"/>
        <w:tblBorders>
          <w:insideH w:val="single" w:sz="8" w:space="0" w:color="C7C8C7"/>
          <w:insideV w:val="single" w:sz="8" w:space="0" w:color="C7C8C7"/>
        </w:tblBorders>
        <w:tblLayout w:type="fixed"/>
        <w:tblLook w:val="0600" w:firstRow="0" w:lastRow="0" w:firstColumn="0" w:lastColumn="0" w:noHBand="1" w:noVBand="1"/>
      </w:tblPr>
      <w:tblGrid>
        <w:gridCol w:w="7200"/>
        <w:gridCol w:w="2655"/>
        <w:gridCol w:w="3630"/>
      </w:tblGrid>
      <w:tr w:rsidR="00A255C3" w14:paraId="0666B9FD" w14:textId="77777777" w:rsidTr="001932A1">
        <w:trPr>
          <w:tblHeader/>
        </w:trPr>
        <w:tc>
          <w:tcPr>
            <w:tcW w:w="7200" w:type="dxa"/>
            <w:shd w:val="clear" w:color="auto" w:fill="00ADDC"/>
            <w:tcMar>
              <w:top w:w="100" w:type="dxa"/>
              <w:left w:w="100" w:type="dxa"/>
              <w:bottom w:w="100" w:type="dxa"/>
              <w:right w:w="100" w:type="dxa"/>
            </w:tcMar>
          </w:tcPr>
          <w:p w14:paraId="62B56F2B" w14:textId="77777777" w:rsidR="00A255C3" w:rsidRPr="001932A1" w:rsidRDefault="00A83E74">
            <w:pPr>
              <w:widowControl w:val="0"/>
              <w:jc w:val="center"/>
              <w:rPr>
                <w:bCs/>
                <w:color w:val="FFFFFF" w:themeColor="background1"/>
              </w:rPr>
            </w:pPr>
            <w:r w:rsidRPr="001932A1">
              <w:rPr>
                <w:bCs/>
                <w:color w:val="FFFFFF" w:themeColor="background1"/>
              </w:rPr>
              <w:t>Look-</w:t>
            </w:r>
            <w:proofErr w:type="spellStart"/>
            <w:r w:rsidRPr="001932A1">
              <w:rPr>
                <w:bCs/>
                <w:color w:val="FFFFFF" w:themeColor="background1"/>
              </w:rPr>
              <w:t>fors</w:t>
            </w:r>
            <w:proofErr w:type="spellEnd"/>
          </w:p>
        </w:tc>
        <w:tc>
          <w:tcPr>
            <w:tcW w:w="2655" w:type="dxa"/>
            <w:shd w:val="clear" w:color="auto" w:fill="00ADDC"/>
            <w:tcMar>
              <w:top w:w="100" w:type="dxa"/>
              <w:left w:w="100" w:type="dxa"/>
              <w:bottom w:w="100" w:type="dxa"/>
              <w:right w:w="100" w:type="dxa"/>
            </w:tcMar>
          </w:tcPr>
          <w:p w14:paraId="6576AECB" w14:textId="77777777" w:rsidR="00A255C3" w:rsidRPr="001932A1" w:rsidRDefault="00A83E74">
            <w:pPr>
              <w:widowControl w:val="0"/>
              <w:jc w:val="center"/>
              <w:rPr>
                <w:bCs/>
                <w:color w:val="FFFFFF" w:themeColor="background1"/>
              </w:rPr>
            </w:pPr>
            <w:r w:rsidRPr="001932A1">
              <w:rPr>
                <w:bCs/>
                <w:color w:val="FFFFFF" w:themeColor="background1"/>
              </w:rPr>
              <w:t>Resources</w:t>
            </w:r>
          </w:p>
        </w:tc>
        <w:tc>
          <w:tcPr>
            <w:tcW w:w="3630" w:type="dxa"/>
            <w:shd w:val="clear" w:color="auto" w:fill="00ADDC"/>
            <w:tcMar>
              <w:top w:w="100" w:type="dxa"/>
              <w:left w:w="100" w:type="dxa"/>
              <w:bottom w:w="100" w:type="dxa"/>
              <w:right w:w="100" w:type="dxa"/>
            </w:tcMar>
          </w:tcPr>
          <w:p w14:paraId="151CA15A" w14:textId="77777777" w:rsidR="00A255C3" w:rsidRPr="001932A1" w:rsidRDefault="00A83E74">
            <w:pPr>
              <w:widowControl w:val="0"/>
              <w:jc w:val="center"/>
              <w:rPr>
                <w:bCs/>
                <w:color w:val="FFFFFF" w:themeColor="background1"/>
              </w:rPr>
            </w:pPr>
            <w:r w:rsidRPr="001932A1">
              <w:rPr>
                <w:bCs/>
                <w:color w:val="FFFFFF" w:themeColor="background1"/>
              </w:rPr>
              <w:t>Notes</w:t>
            </w:r>
          </w:p>
        </w:tc>
      </w:tr>
      <w:tr w:rsidR="00A255C3" w14:paraId="5C539EC8" w14:textId="77777777" w:rsidTr="001932A1">
        <w:tc>
          <w:tcPr>
            <w:tcW w:w="7200" w:type="dxa"/>
            <w:shd w:val="clear" w:color="auto" w:fill="auto"/>
            <w:tcMar>
              <w:top w:w="100" w:type="dxa"/>
              <w:left w:w="100" w:type="dxa"/>
              <w:bottom w:w="100" w:type="dxa"/>
              <w:right w:w="100" w:type="dxa"/>
            </w:tcMar>
          </w:tcPr>
          <w:p w14:paraId="2DF9CC8B" w14:textId="77777777" w:rsidR="00A255C3" w:rsidRPr="001932A1" w:rsidRDefault="00A83E74">
            <w:pPr>
              <w:widowControl w:val="0"/>
              <w:rPr>
                <w:b/>
                <w:color w:val="434343"/>
              </w:rPr>
            </w:pPr>
            <w:r w:rsidRPr="001932A1">
              <w:rPr>
                <w:b/>
                <w:color w:val="434343"/>
              </w:rPr>
              <w:t xml:space="preserve">Establishing Clear Expectations </w:t>
            </w:r>
          </w:p>
          <w:p w14:paraId="6328BBB9" w14:textId="77777777" w:rsidR="00A255C3" w:rsidRPr="001932A1" w:rsidRDefault="00A83E74">
            <w:pPr>
              <w:widowControl w:val="0"/>
              <w:numPr>
                <w:ilvl w:val="0"/>
                <w:numId w:val="10"/>
              </w:numPr>
              <w:rPr>
                <w:color w:val="434343"/>
              </w:rPr>
            </w:pPr>
            <w:r w:rsidRPr="001932A1">
              <w:rPr>
                <w:color w:val="434343"/>
              </w:rPr>
              <w:t>Establish, communicate, and maintain norms for virtual learning environments (e.g., cameras on, mute, participation expectations)—revisit when necessary</w:t>
            </w:r>
          </w:p>
          <w:p w14:paraId="2CB69022" w14:textId="77777777" w:rsidR="00A255C3" w:rsidRPr="001932A1" w:rsidRDefault="00A255C3">
            <w:pPr>
              <w:widowControl w:val="0"/>
              <w:ind w:left="720"/>
              <w:rPr>
                <w:color w:val="434343"/>
              </w:rPr>
            </w:pPr>
          </w:p>
          <w:p w14:paraId="72C43FB7" w14:textId="77777777" w:rsidR="00A255C3" w:rsidRPr="001932A1" w:rsidRDefault="00A83E74">
            <w:pPr>
              <w:widowControl w:val="0"/>
              <w:rPr>
                <w:b/>
                <w:color w:val="434343"/>
              </w:rPr>
            </w:pPr>
            <w:r w:rsidRPr="001932A1">
              <w:rPr>
                <w:b/>
                <w:color w:val="434343"/>
              </w:rPr>
              <w:t>Cultivating a Growth Mindset Culture</w:t>
            </w:r>
          </w:p>
          <w:p w14:paraId="6DCD47BD" w14:textId="77777777" w:rsidR="00A255C3" w:rsidRPr="001932A1" w:rsidRDefault="00A83E74">
            <w:pPr>
              <w:widowControl w:val="0"/>
              <w:numPr>
                <w:ilvl w:val="0"/>
                <w:numId w:val="6"/>
              </w:numPr>
              <w:rPr>
                <w:color w:val="434343"/>
              </w:rPr>
            </w:pPr>
            <w:r w:rsidRPr="001932A1">
              <w:rPr>
                <w:color w:val="434343"/>
              </w:rPr>
              <w:t>Poll teachers about their comfortability and interest in different elements of virtual learning tools and platforms</w:t>
            </w:r>
          </w:p>
          <w:p w14:paraId="77460C07" w14:textId="77777777" w:rsidR="00A255C3" w:rsidRPr="001932A1" w:rsidRDefault="00A83E74">
            <w:pPr>
              <w:widowControl w:val="0"/>
              <w:numPr>
                <w:ilvl w:val="0"/>
                <w:numId w:val="6"/>
              </w:numPr>
              <w:rPr>
                <w:color w:val="434343"/>
              </w:rPr>
            </w:pPr>
            <w:r w:rsidRPr="001932A1">
              <w:rPr>
                <w:color w:val="434343"/>
              </w:rPr>
              <w:t>Build in time for reflection</w:t>
            </w:r>
          </w:p>
          <w:p w14:paraId="554857CF" w14:textId="77777777" w:rsidR="00A255C3" w:rsidRPr="001932A1" w:rsidRDefault="00A83E74">
            <w:pPr>
              <w:widowControl w:val="0"/>
              <w:numPr>
                <w:ilvl w:val="0"/>
                <w:numId w:val="6"/>
              </w:numPr>
              <w:rPr>
                <w:color w:val="434343"/>
              </w:rPr>
            </w:pPr>
            <w:r w:rsidRPr="001932A1">
              <w:rPr>
                <w:color w:val="434343"/>
              </w:rPr>
              <w:t>Revisit the research behind growth mindset deliberately</w:t>
            </w:r>
          </w:p>
          <w:p w14:paraId="535D965C" w14:textId="77777777" w:rsidR="00A255C3" w:rsidRPr="001932A1" w:rsidRDefault="00A255C3">
            <w:pPr>
              <w:widowControl w:val="0"/>
              <w:ind w:left="720"/>
              <w:rPr>
                <w:color w:val="434343"/>
              </w:rPr>
            </w:pPr>
          </w:p>
          <w:p w14:paraId="485E326B" w14:textId="77777777" w:rsidR="00A255C3" w:rsidRPr="001932A1" w:rsidRDefault="00A83E74">
            <w:pPr>
              <w:widowControl w:val="0"/>
              <w:rPr>
                <w:b/>
                <w:color w:val="434343"/>
              </w:rPr>
            </w:pPr>
            <w:r w:rsidRPr="001932A1">
              <w:rPr>
                <w:b/>
                <w:color w:val="434343"/>
              </w:rPr>
              <w:t xml:space="preserve">Building Community </w:t>
            </w:r>
          </w:p>
          <w:p w14:paraId="60C11B65" w14:textId="77777777" w:rsidR="00A255C3" w:rsidRPr="001932A1" w:rsidRDefault="00A83E74">
            <w:pPr>
              <w:widowControl w:val="0"/>
              <w:numPr>
                <w:ilvl w:val="0"/>
                <w:numId w:val="3"/>
              </w:numPr>
              <w:rPr>
                <w:color w:val="434343"/>
              </w:rPr>
            </w:pPr>
            <w:r w:rsidRPr="001932A1">
              <w:rPr>
                <w:color w:val="434343"/>
              </w:rPr>
              <w:t>Allocate sacred time for participants to engage in team building, games, and sharing activities</w:t>
            </w:r>
          </w:p>
          <w:p w14:paraId="6B44DA70" w14:textId="77777777" w:rsidR="00A255C3" w:rsidRPr="001932A1" w:rsidRDefault="00A83E74">
            <w:pPr>
              <w:widowControl w:val="0"/>
              <w:numPr>
                <w:ilvl w:val="0"/>
                <w:numId w:val="3"/>
              </w:numPr>
              <w:rPr>
                <w:color w:val="434343"/>
              </w:rPr>
            </w:pPr>
            <w:r w:rsidRPr="001932A1">
              <w:rPr>
                <w:color w:val="434343"/>
              </w:rPr>
              <w:t>Consider opportunities for casual social interaction during breaks</w:t>
            </w:r>
          </w:p>
          <w:p w14:paraId="4B7CF858" w14:textId="77777777" w:rsidR="00A255C3" w:rsidRPr="001932A1" w:rsidRDefault="00A255C3">
            <w:pPr>
              <w:widowControl w:val="0"/>
              <w:ind w:left="720"/>
              <w:rPr>
                <w:color w:val="434343"/>
              </w:rPr>
            </w:pPr>
          </w:p>
          <w:p w14:paraId="145012FA" w14:textId="77777777" w:rsidR="00A255C3" w:rsidRPr="001932A1" w:rsidRDefault="00A83E74">
            <w:pPr>
              <w:widowControl w:val="0"/>
              <w:rPr>
                <w:b/>
                <w:color w:val="434343"/>
              </w:rPr>
            </w:pPr>
            <w:r w:rsidRPr="001932A1">
              <w:rPr>
                <w:color w:val="434343"/>
              </w:rPr>
              <w:t xml:space="preserve"> </w:t>
            </w:r>
            <w:r w:rsidRPr="001932A1">
              <w:rPr>
                <w:b/>
                <w:color w:val="434343"/>
              </w:rPr>
              <w:t>Motivating Participants</w:t>
            </w:r>
          </w:p>
          <w:p w14:paraId="5EF4AD7A" w14:textId="77777777" w:rsidR="00A255C3" w:rsidRPr="001932A1" w:rsidRDefault="00A83E74">
            <w:pPr>
              <w:widowControl w:val="0"/>
              <w:numPr>
                <w:ilvl w:val="0"/>
                <w:numId w:val="8"/>
              </w:numPr>
              <w:rPr>
                <w:color w:val="434343"/>
              </w:rPr>
            </w:pPr>
            <w:r w:rsidRPr="001932A1">
              <w:rPr>
                <w:color w:val="434343"/>
              </w:rPr>
              <w:t>Build time and systems that encourage participants to shout out each other (e.g., synchronous shout-outs, message boards, paper plate awards, celebrate the wins)</w:t>
            </w:r>
          </w:p>
        </w:tc>
        <w:tc>
          <w:tcPr>
            <w:tcW w:w="2655" w:type="dxa"/>
            <w:shd w:val="clear" w:color="auto" w:fill="auto"/>
            <w:tcMar>
              <w:top w:w="100" w:type="dxa"/>
              <w:left w:w="100" w:type="dxa"/>
              <w:bottom w:w="100" w:type="dxa"/>
              <w:right w:w="100" w:type="dxa"/>
            </w:tcMar>
          </w:tcPr>
          <w:p w14:paraId="6BB0050C" w14:textId="5C21E618" w:rsidR="00A255C3" w:rsidRPr="001932A1" w:rsidRDefault="005B54C1" w:rsidP="001932A1">
            <w:pPr>
              <w:widowControl w:val="0"/>
              <w:numPr>
                <w:ilvl w:val="0"/>
                <w:numId w:val="15"/>
              </w:numPr>
              <w:rPr>
                <w:b/>
                <w:bCs/>
              </w:rPr>
            </w:pPr>
            <w:hyperlink r:id="rId12">
              <w:r w:rsidR="00A83E74" w:rsidRPr="001932A1">
                <w:rPr>
                  <w:b/>
                  <w:bCs/>
                  <w:color w:val="6DC065"/>
                </w:rPr>
                <w:t>Relatio</w:t>
              </w:r>
              <w:r w:rsidR="00A83E74" w:rsidRPr="001932A1">
                <w:rPr>
                  <w:b/>
                  <w:bCs/>
                  <w:color w:val="6DC065"/>
                </w:rPr>
                <w:t>n</w:t>
              </w:r>
              <w:r w:rsidR="00A83E74" w:rsidRPr="001932A1">
                <w:rPr>
                  <w:b/>
                  <w:bCs/>
                  <w:color w:val="6DC065"/>
                </w:rPr>
                <w:t>ship Bu</w:t>
              </w:r>
              <w:r w:rsidR="00A83E74" w:rsidRPr="001932A1">
                <w:rPr>
                  <w:b/>
                  <w:bCs/>
                  <w:color w:val="6DC065"/>
                </w:rPr>
                <w:t>i</w:t>
              </w:r>
              <w:r w:rsidR="00A83E74" w:rsidRPr="001932A1">
                <w:rPr>
                  <w:b/>
                  <w:bCs/>
                  <w:color w:val="6DC065"/>
                </w:rPr>
                <w:t>lding: Virtual PD</w:t>
              </w:r>
            </w:hyperlink>
          </w:p>
        </w:tc>
        <w:tc>
          <w:tcPr>
            <w:tcW w:w="3630" w:type="dxa"/>
            <w:shd w:val="clear" w:color="auto" w:fill="auto"/>
            <w:tcMar>
              <w:top w:w="100" w:type="dxa"/>
              <w:left w:w="100" w:type="dxa"/>
              <w:bottom w:w="100" w:type="dxa"/>
              <w:right w:w="100" w:type="dxa"/>
            </w:tcMar>
          </w:tcPr>
          <w:p w14:paraId="5ABE947E" w14:textId="77777777" w:rsidR="00A255C3" w:rsidRPr="001932A1" w:rsidRDefault="00A255C3">
            <w:pPr>
              <w:widowControl w:val="0"/>
              <w:rPr>
                <w:color w:val="434343"/>
              </w:rPr>
            </w:pPr>
          </w:p>
        </w:tc>
      </w:tr>
    </w:tbl>
    <w:p w14:paraId="0EFF45E9" w14:textId="77777777" w:rsidR="00A255C3" w:rsidRPr="001932A1" w:rsidRDefault="00A255C3" w:rsidP="001932A1">
      <w:pPr>
        <w:spacing w:before="240" w:after="240" w:line="276" w:lineRule="auto"/>
        <w:rPr>
          <w:rFonts w:ascii="Titillium Web" w:eastAsia="Titillium Web" w:hAnsi="Titillium Web" w:cs="Titillium Web"/>
          <w:color w:val="00ADDC"/>
          <w:sz w:val="40"/>
          <w:szCs w:val="40"/>
        </w:rPr>
      </w:pPr>
    </w:p>
    <w:p w14:paraId="7229BAA8" w14:textId="14592C63" w:rsidR="00A255C3" w:rsidRPr="001932A1" w:rsidRDefault="001932A1" w:rsidP="001932A1">
      <w:pPr>
        <w:spacing w:before="240" w:after="240" w:line="276" w:lineRule="auto"/>
        <w:rPr>
          <w:rFonts w:ascii="Titillium Web" w:eastAsia="Titillium Web" w:hAnsi="Titillium Web" w:cs="Titillium Web"/>
          <w:color w:val="00ADDC"/>
          <w:sz w:val="40"/>
          <w:szCs w:val="40"/>
        </w:rPr>
      </w:pPr>
      <w:r w:rsidRPr="001932A1">
        <w:rPr>
          <w:rFonts w:ascii="Titillium Web" w:eastAsia="Titillium Web" w:hAnsi="Titillium Web" w:cs="Titillium Web"/>
          <w:color w:val="00ADDC"/>
          <w:sz w:val="40"/>
          <w:szCs w:val="40"/>
        </w:rPr>
        <w:lastRenderedPageBreak/>
        <w:t>Relevant, Rigorous Content</w:t>
      </w:r>
    </w:p>
    <w:tbl>
      <w:tblPr>
        <w:tblStyle w:val="a1"/>
        <w:tblW w:w="13455" w:type="dxa"/>
        <w:tblInd w:w="115" w:type="dxa"/>
        <w:tblBorders>
          <w:insideH w:val="single" w:sz="8" w:space="0" w:color="C7C8C7"/>
          <w:insideV w:val="single" w:sz="8" w:space="0" w:color="C7C8C7"/>
        </w:tblBorders>
        <w:tblLayout w:type="fixed"/>
        <w:tblLook w:val="0600" w:firstRow="0" w:lastRow="0" w:firstColumn="0" w:lastColumn="0" w:noHBand="1" w:noVBand="1"/>
      </w:tblPr>
      <w:tblGrid>
        <w:gridCol w:w="7230"/>
        <w:gridCol w:w="2640"/>
        <w:gridCol w:w="3585"/>
      </w:tblGrid>
      <w:tr w:rsidR="00A255C3" w14:paraId="69C4EA0F" w14:textId="77777777" w:rsidTr="001932A1">
        <w:trPr>
          <w:tblHeader/>
        </w:trPr>
        <w:tc>
          <w:tcPr>
            <w:tcW w:w="7230" w:type="dxa"/>
            <w:shd w:val="clear" w:color="auto" w:fill="00ADDC"/>
            <w:tcMar>
              <w:top w:w="100" w:type="dxa"/>
              <w:left w:w="100" w:type="dxa"/>
              <w:bottom w:w="100" w:type="dxa"/>
              <w:right w:w="100" w:type="dxa"/>
            </w:tcMar>
          </w:tcPr>
          <w:p w14:paraId="68431E6E" w14:textId="3B4B0C20" w:rsidR="00A255C3" w:rsidRPr="001932A1" w:rsidRDefault="00A83E74">
            <w:pPr>
              <w:widowControl w:val="0"/>
              <w:jc w:val="center"/>
              <w:rPr>
                <w:bCs/>
                <w:color w:val="FFFFFF" w:themeColor="background1"/>
              </w:rPr>
            </w:pPr>
            <w:r w:rsidRPr="001932A1">
              <w:rPr>
                <w:bCs/>
                <w:color w:val="FFFFFF" w:themeColor="background1"/>
              </w:rPr>
              <w:t>Look</w:t>
            </w:r>
            <w:r w:rsidR="001932A1" w:rsidRPr="001932A1">
              <w:rPr>
                <w:bCs/>
                <w:color w:val="FFFFFF" w:themeColor="background1"/>
              </w:rPr>
              <w:t>-</w:t>
            </w:r>
            <w:proofErr w:type="spellStart"/>
            <w:r w:rsidRPr="001932A1">
              <w:rPr>
                <w:bCs/>
                <w:color w:val="FFFFFF" w:themeColor="background1"/>
              </w:rPr>
              <w:t>fors</w:t>
            </w:r>
            <w:proofErr w:type="spellEnd"/>
          </w:p>
        </w:tc>
        <w:tc>
          <w:tcPr>
            <w:tcW w:w="2640" w:type="dxa"/>
            <w:shd w:val="clear" w:color="auto" w:fill="00ADDC"/>
            <w:tcMar>
              <w:top w:w="100" w:type="dxa"/>
              <w:left w:w="100" w:type="dxa"/>
              <w:bottom w:w="100" w:type="dxa"/>
              <w:right w:w="100" w:type="dxa"/>
            </w:tcMar>
          </w:tcPr>
          <w:p w14:paraId="71F34ED4" w14:textId="77777777" w:rsidR="00A255C3" w:rsidRPr="001932A1" w:rsidRDefault="00A83E74">
            <w:pPr>
              <w:widowControl w:val="0"/>
              <w:jc w:val="center"/>
              <w:rPr>
                <w:bCs/>
                <w:color w:val="FFFFFF" w:themeColor="background1"/>
              </w:rPr>
            </w:pPr>
            <w:r w:rsidRPr="001932A1">
              <w:rPr>
                <w:bCs/>
                <w:color w:val="FFFFFF" w:themeColor="background1"/>
              </w:rPr>
              <w:t>Resources</w:t>
            </w:r>
          </w:p>
        </w:tc>
        <w:tc>
          <w:tcPr>
            <w:tcW w:w="3585" w:type="dxa"/>
            <w:shd w:val="clear" w:color="auto" w:fill="00ADDC"/>
            <w:tcMar>
              <w:top w:w="100" w:type="dxa"/>
              <w:left w:w="100" w:type="dxa"/>
              <w:bottom w:w="100" w:type="dxa"/>
              <w:right w:w="100" w:type="dxa"/>
            </w:tcMar>
          </w:tcPr>
          <w:p w14:paraId="1E24184C" w14:textId="77777777" w:rsidR="00A255C3" w:rsidRPr="001932A1" w:rsidRDefault="00A83E74">
            <w:pPr>
              <w:widowControl w:val="0"/>
              <w:jc w:val="center"/>
              <w:rPr>
                <w:bCs/>
                <w:color w:val="FFFFFF" w:themeColor="background1"/>
              </w:rPr>
            </w:pPr>
            <w:r w:rsidRPr="001932A1">
              <w:rPr>
                <w:bCs/>
                <w:color w:val="FFFFFF" w:themeColor="background1"/>
              </w:rPr>
              <w:t>Notes</w:t>
            </w:r>
          </w:p>
        </w:tc>
      </w:tr>
      <w:tr w:rsidR="00A255C3" w14:paraId="420BF471" w14:textId="77777777" w:rsidTr="001932A1">
        <w:tc>
          <w:tcPr>
            <w:tcW w:w="7230" w:type="dxa"/>
            <w:shd w:val="clear" w:color="auto" w:fill="auto"/>
            <w:tcMar>
              <w:top w:w="100" w:type="dxa"/>
              <w:left w:w="100" w:type="dxa"/>
              <w:bottom w:w="100" w:type="dxa"/>
              <w:right w:w="100" w:type="dxa"/>
            </w:tcMar>
          </w:tcPr>
          <w:p w14:paraId="4254221B" w14:textId="77777777" w:rsidR="00A255C3" w:rsidRPr="001932A1" w:rsidRDefault="00A83E74">
            <w:pPr>
              <w:widowControl w:val="0"/>
              <w:rPr>
                <w:b/>
                <w:color w:val="434343"/>
              </w:rPr>
            </w:pPr>
            <w:r w:rsidRPr="001932A1">
              <w:rPr>
                <w:b/>
                <w:color w:val="434343"/>
              </w:rPr>
              <w:t>Purposeful starts</w:t>
            </w:r>
          </w:p>
          <w:p w14:paraId="30AD4BCA" w14:textId="77777777" w:rsidR="00A255C3" w:rsidRPr="001932A1" w:rsidRDefault="00A83E74">
            <w:pPr>
              <w:widowControl w:val="0"/>
              <w:numPr>
                <w:ilvl w:val="0"/>
                <w:numId w:val="14"/>
              </w:numPr>
              <w:rPr>
                <w:color w:val="434343"/>
              </w:rPr>
            </w:pPr>
            <w:r w:rsidRPr="001932A1">
              <w:rPr>
                <w:color w:val="434343"/>
              </w:rPr>
              <w:t>Set expectations</w:t>
            </w:r>
          </w:p>
          <w:p w14:paraId="03414008" w14:textId="77777777" w:rsidR="00A255C3" w:rsidRPr="001932A1" w:rsidRDefault="00A83E74">
            <w:pPr>
              <w:widowControl w:val="0"/>
              <w:numPr>
                <w:ilvl w:val="1"/>
                <w:numId w:val="14"/>
              </w:numPr>
              <w:rPr>
                <w:color w:val="434343"/>
              </w:rPr>
            </w:pPr>
            <w:r w:rsidRPr="001932A1">
              <w:rPr>
                <w:color w:val="434343"/>
              </w:rPr>
              <w:t>Establish clear norms for the learning community and tech needs</w:t>
            </w:r>
          </w:p>
          <w:p w14:paraId="7942167E" w14:textId="77777777" w:rsidR="00A255C3" w:rsidRPr="001932A1" w:rsidRDefault="00A83E74">
            <w:pPr>
              <w:widowControl w:val="0"/>
              <w:numPr>
                <w:ilvl w:val="1"/>
                <w:numId w:val="14"/>
              </w:numPr>
              <w:rPr>
                <w:color w:val="434343"/>
              </w:rPr>
            </w:pPr>
            <w:r w:rsidRPr="001932A1">
              <w:rPr>
                <w:color w:val="434343"/>
              </w:rPr>
              <w:t>Provide written and oral directions (especially for new tech tools and platforms)</w:t>
            </w:r>
          </w:p>
          <w:p w14:paraId="7765EAB1" w14:textId="77777777" w:rsidR="00A255C3" w:rsidRPr="001932A1" w:rsidRDefault="00A83E74">
            <w:pPr>
              <w:widowControl w:val="0"/>
              <w:numPr>
                <w:ilvl w:val="2"/>
                <w:numId w:val="14"/>
              </w:numPr>
              <w:rPr>
                <w:color w:val="434343"/>
              </w:rPr>
            </w:pPr>
            <w:r w:rsidRPr="001932A1">
              <w:rPr>
                <w:color w:val="434343"/>
              </w:rPr>
              <w:t>Repeat norms and directions as often as needed</w:t>
            </w:r>
          </w:p>
          <w:p w14:paraId="1BE97014" w14:textId="77777777" w:rsidR="00A255C3" w:rsidRPr="001932A1" w:rsidRDefault="00A83E74">
            <w:pPr>
              <w:widowControl w:val="0"/>
              <w:numPr>
                <w:ilvl w:val="1"/>
                <w:numId w:val="14"/>
              </w:numPr>
              <w:rPr>
                <w:color w:val="434343"/>
              </w:rPr>
            </w:pPr>
            <w:r w:rsidRPr="001932A1">
              <w:rPr>
                <w:color w:val="434343"/>
              </w:rPr>
              <w:t>Provide an agenda so participants can anticipate activities, breaks, and opportunities for collaboration</w:t>
            </w:r>
          </w:p>
          <w:p w14:paraId="657D78C5" w14:textId="77777777" w:rsidR="00A255C3" w:rsidRPr="001932A1" w:rsidRDefault="00A83E74">
            <w:pPr>
              <w:widowControl w:val="0"/>
              <w:numPr>
                <w:ilvl w:val="0"/>
                <w:numId w:val="14"/>
              </w:numPr>
              <w:rPr>
                <w:color w:val="434343"/>
              </w:rPr>
            </w:pPr>
            <w:r w:rsidRPr="001932A1">
              <w:rPr>
                <w:color w:val="434343"/>
              </w:rPr>
              <w:t>Frame the learning</w:t>
            </w:r>
          </w:p>
          <w:p w14:paraId="198EFEAD" w14:textId="77777777" w:rsidR="00A255C3" w:rsidRPr="001932A1" w:rsidRDefault="00A83E74">
            <w:pPr>
              <w:widowControl w:val="0"/>
              <w:numPr>
                <w:ilvl w:val="1"/>
                <w:numId w:val="14"/>
              </w:numPr>
              <w:rPr>
                <w:color w:val="434343"/>
              </w:rPr>
            </w:pPr>
            <w:r w:rsidRPr="001932A1">
              <w:rPr>
                <w:color w:val="434343"/>
              </w:rPr>
              <w:t>Explain how the learning opportunity is situated in the arc of learning for the year—coherence</w:t>
            </w:r>
          </w:p>
          <w:p w14:paraId="1DCCF5E9" w14:textId="77777777" w:rsidR="00A255C3" w:rsidRPr="001932A1" w:rsidRDefault="00A83E74">
            <w:pPr>
              <w:widowControl w:val="0"/>
              <w:numPr>
                <w:ilvl w:val="2"/>
                <w:numId w:val="14"/>
              </w:numPr>
              <w:rPr>
                <w:color w:val="434343"/>
              </w:rPr>
            </w:pPr>
            <w:r w:rsidRPr="001932A1">
              <w:rPr>
                <w:color w:val="434343"/>
              </w:rPr>
              <w:t>If an arc of learning is not feasible, how is the session connected to previous learning?</w:t>
            </w:r>
          </w:p>
          <w:p w14:paraId="5B02B4EC" w14:textId="77777777" w:rsidR="00A255C3" w:rsidRPr="001932A1" w:rsidRDefault="00A83E74">
            <w:pPr>
              <w:widowControl w:val="0"/>
              <w:numPr>
                <w:ilvl w:val="1"/>
                <w:numId w:val="14"/>
              </w:numPr>
              <w:rPr>
                <w:color w:val="434343"/>
              </w:rPr>
            </w:pPr>
            <w:r w:rsidRPr="001932A1">
              <w:rPr>
                <w:color w:val="434343"/>
              </w:rPr>
              <w:t>State rationale for learning</w:t>
            </w:r>
          </w:p>
          <w:p w14:paraId="11E3B44E" w14:textId="77777777" w:rsidR="00A255C3" w:rsidRPr="001932A1" w:rsidRDefault="00A83E74">
            <w:pPr>
              <w:widowControl w:val="0"/>
              <w:numPr>
                <w:ilvl w:val="2"/>
                <w:numId w:val="14"/>
              </w:numPr>
              <w:rPr>
                <w:color w:val="434343"/>
              </w:rPr>
            </w:pPr>
            <w:r w:rsidRPr="001932A1">
              <w:rPr>
                <w:color w:val="434343"/>
              </w:rPr>
              <w:t>Why are the virtual tools/platforms and content learning timely and relevant to the current reality of participants?</w:t>
            </w:r>
          </w:p>
          <w:p w14:paraId="6788BD65" w14:textId="77777777" w:rsidR="00A255C3" w:rsidRPr="001932A1" w:rsidRDefault="00A83E74">
            <w:pPr>
              <w:widowControl w:val="0"/>
              <w:numPr>
                <w:ilvl w:val="1"/>
                <w:numId w:val="14"/>
              </w:numPr>
              <w:rPr>
                <w:color w:val="434343"/>
              </w:rPr>
            </w:pPr>
            <w:r w:rsidRPr="001932A1">
              <w:rPr>
                <w:color w:val="434343"/>
                <w:highlight w:val="white"/>
              </w:rPr>
              <w:t>Set the purpose for the learning beyond what they will experience in the session and make connections to everyday classroom experiences</w:t>
            </w:r>
          </w:p>
          <w:p w14:paraId="03D6BA37" w14:textId="0C385ADF" w:rsidR="00A255C3" w:rsidRDefault="00A255C3">
            <w:pPr>
              <w:widowControl w:val="0"/>
              <w:rPr>
                <w:b/>
                <w:color w:val="434343"/>
              </w:rPr>
            </w:pPr>
          </w:p>
          <w:p w14:paraId="6902D50E" w14:textId="77777777" w:rsidR="001932A1" w:rsidRPr="001932A1" w:rsidRDefault="001932A1">
            <w:pPr>
              <w:widowControl w:val="0"/>
              <w:rPr>
                <w:b/>
                <w:color w:val="434343"/>
              </w:rPr>
            </w:pPr>
          </w:p>
          <w:p w14:paraId="5FB28062" w14:textId="77777777" w:rsidR="00A255C3" w:rsidRPr="001932A1" w:rsidRDefault="00A83E74">
            <w:pPr>
              <w:widowControl w:val="0"/>
              <w:rPr>
                <w:color w:val="434343"/>
              </w:rPr>
            </w:pPr>
            <w:r w:rsidRPr="001932A1">
              <w:rPr>
                <w:b/>
                <w:color w:val="434343"/>
              </w:rPr>
              <w:lastRenderedPageBreak/>
              <w:t>Facilitation of standards-aligned, technology-enhanced, appropriately sequenced virtual learning activities</w:t>
            </w:r>
          </w:p>
          <w:p w14:paraId="5DF4167A" w14:textId="1F86150D" w:rsidR="00A255C3" w:rsidRPr="001932A1" w:rsidRDefault="00A83E74">
            <w:pPr>
              <w:widowControl w:val="0"/>
              <w:numPr>
                <w:ilvl w:val="0"/>
                <w:numId w:val="4"/>
              </w:numPr>
              <w:rPr>
                <w:color w:val="434343"/>
              </w:rPr>
            </w:pPr>
            <w:r w:rsidRPr="001932A1">
              <w:rPr>
                <w:color w:val="434343"/>
              </w:rPr>
              <w:t xml:space="preserve">Model learning (virtual and content) for participants (e.g., model lesson using Nearpod, Guidebooks using Google </w:t>
            </w:r>
            <w:r w:rsidR="00480C3D">
              <w:rPr>
                <w:color w:val="434343"/>
              </w:rPr>
              <w:t>C</w:t>
            </w:r>
            <w:r w:rsidRPr="001932A1">
              <w:rPr>
                <w:color w:val="434343"/>
              </w:rPr>
              <w:t>lassrooms)</w:t>
            </w:r>
          </w:p>
          <w:p w14:paraId="780F2F38" w14:textId="75E24ACB" w:rsidR="00A255C3" w:rsidRPr="001932A1" w:rsidRDefault="00A83E74">
            <w:pPr>
              <w:numPr>
                <w:ilvl w:val="0"/>
                <w:numId w:val="4"/>
              </w:numPr>
              <w:spacing w:line="276" w:lineRule="auto"/>
              <w:rPr>
                <w:color w:val="434343"/>
              </w:rPr>
            </w:pPr>
            <w:r w:rsidRPr="001932A1">
              <w:rPr>
                <w:color w:val="434343"/>
              </w:rPr>
              <w:t>Respond to preconceptions or misconceptions respectfully and strategically</w:t>
            </w:r>
          </w:p>
          <w:p w14:paraId="79935C92" w14:textId="3E4FF5D2" w:rsidR="00A255C3" w:rsidRPr="001932A1" w:rsidRDefault="00A83E74">
            <w:pPr>
              <w:widowControl w:val="0"/>
              <w:numPr>
                <w:ilvl w:val="0"/>
                <w:numId w:val="4"/>
              </w:numPr>
              <w:rPr>
                <w:color w:val="434343"/>
              </w:rPr>
            </w:pPr>
            <w:r w:rsidRPr="001932A1">
              <w:rPr>
                <w:color w:val="434343"/>
              </w:rPr>
              <w:t>Provide exemplars, visual anchors, virtual manipulatives, etc. for participants to use and reference for preview/review</w:t>
            </w:r>
          </w:p>
          <w:p w14:paraId="2553362A" w14:textId="1C964113" w:rsidR="00A255C3" w:rsidRPr="001932A1" w:rsidRDefault="00A83E74">
            <w:pPr>
              <w:widowControl w:val="0"/>
              <w:numPr>
                <w:ilvl w:val="0"/>
                <w:numId w:val="4"/>
              </w:numPr>
              <w:rPr>
                <w:color w:val="434343"/>
              </w:rPr>
            </w:pPr>
            <w:r w:rsidRPr="001932A1">
              <w:rPr>
                <w:color w:val="434343"/>
              </w:rPr>
              <w:t>Provide opportunities for participants to apply digital and content learning</w:t>
            </w:r>
          </w:p>
          <w:p w14:paraId="0451BD1B" w14:textId="77777777" w:rsidR="00A255C3" w:rsidRPr="001932A1" w:rsidRDefault="00A255C3">
            <w:pPr>
              <w:widowControl w:val="0"/>
              <w:rPr>
                <w:b/>
                <w:color w:val="434343"/>
              </w:rPr>
            </w:pPr>
          </w:p>
          <w:p w14:paraId="4ED07219" w14:textId="77777777" w:rsidR="00A255C3" w:rsidRPr="001932A1" w:rsidRDefault="00A83E74">
            <w:pPr>
              <w:widowControl w:val="0"/>
              <w:rPr>
                <w:b/>
                <w:color w:val="434343"/>
              </w:rPr>
            </w:pPr>
            <w:r w:rsidRPr="001932A1">
              <w:rPr>
                <w:b/>
                <w:color w:val="434343"/>
              </w:rPr>
              <w:t>Meaningful Discussion</w:t>
            </w:r>
          </w:p>
          <w:p w14:paraId="2DB61940" w14:textId="77777777" w:rsidR="00A255C3" w:rsidRPr="001932A1" w:rsidRDefault="00A83E74">
            <w:pPr>
              <w:widowControl w:val="0"/>
              <w:numPr>
                <w:ilvl w:val="0"/>
                <w:numId w:val="1"/>
              </w:numPr>
              <w:rPr>
                <w:color w:val="434343"/>
              </w:rPr>
            </w:pPr>
            <w:r w:rsidRPr="001932A1">
              <w:rPr>
                <w:color w:val="434343"/>
              </w:rPr>
              <w:t>Facilitate whole-group engagement</w:t>
            </w:r>
          </w:p>
          <w:p w14:paraId="3DF382DE" w14:textId="77777777" w:rsidR="00A255C3" w:rsidRPr="001932A1" w:rsidRDefault="00A83E74">
            <w:pPr>
              <w:widowControl w:val="0"/>
              <w:numPr>
                <w:ilvl w:val="1"/>
                <w:numId w:val="1"/>
              </w:numPr>
              <w:rPr>
                <w:color w:val="434343"/>
              </w:rPr>
            </w:pPr>
            <w:r w:rsidRPr="001932A1">
              <w:rPr>
                <w:color w:val="434343"/>
              </w:rPr>
              <w:t>Cold call/warm call to check for engagement and understanding</w:t>
            </w:r>
          </w:p>
          <w:p w14:paraId="41F05797" w14:textId="77777777" w:rsidR="00A255C3" w:rsidRPr="001932A1" w:rsidRDefault="00A83E74">
            <w:pPr>
              <w:widowControl w:val="0"/>
              <w:numPr>
                <w:ilvl w:val="1"/>
                <w:numId w:val="1"/>
              </w:numPr>
              <w:rPr>
                <w:color w:val="434343"/>
              </w:rPr>
            </w:pPr>
            <w:r w:rsidRPr="001932A1">
              <w:rPr>
                <w:color w:val="434343"/>
              </w:rPr>
              <w:t xml:space="preserve">Provide wait time so participants have </w:t>
            </w:r>
            <w:proofErr w:type="gramStart"/>
            <w:r w:rsidRPr="001932A1">
              <w:rPr>
                <w:color w:val="434343"/>
              </w:rPr>
              <w:t>think</w:t>
            </w:r>
            <w:proofErr w:type="gramEnd"/>
            <w:r w:rsidRPr="001932A1">
              <w:rPr>
                <w:color w:val="434343"/>
              </w:rPr>
              <w:t xml:space="preserve"> time</w:t>
            </w:r>
          </w:p>
          <w:p w14:paraId="3C5D06A2" w14:textId="77777777" w:rsidR="00A255C3" w:rsidRPr="001932A1" w:rsidRDefault="00A83E74">
            <w:pPr>
              <w:widowControl w:val="0"/>
              <w:numPr>
                <w:ilvl w:val="1"/>
                <w:numId w:val="1"/>
              </w:numPr>
              <w:rPr>
                <w:color w:val="434343"/>
              </w:rPr>
            </w:pPr>
            <w:r w:rsidRPr="001932A1">
              <w:rPr>
                <w:color w:val="434343"/>
              </w:rPr>
              <w:t>Use polls for quick responses to engage students</w:t>
            </w:r>
          </w:p>
          <w:p w14:paraId="57D45954" w14:textId="77777777" w:rsidR="00A255C3" w:rsidRPr="001932A1" w:rsidRDefault="00A83E74">
            <w:pPr>
              <w:widowControl w:val="0"/>
              <w:numPr>
                <w:ilvl w:val="1"/>
                <w:numId w:val="1"/>
              </w:numPr>
              <w:rPr>
                <w:color w:val="434343"/>
              </w:rPr>
            </w:pPr>
            <w:r w:rsidRPr="001932A1">
              <w:rPr>
                <w:color w:val="434343"/>
              </w:rPr>
              <w:t>Call for fist to five or other types of hand participants</w:t>
            </w:r>
          </w:p>
          <w:p w14:paraId="0873DB9D" w14:textId="77777777" w:rsidR="00A255C3" w:rsidRPr="001932A1" w:rsidRDefault="00A83E74">
            <w:pPr>
              <w:widowControl w:val="0"/>
              <w:numPr>
                <w:ilvl w:val="1"/>
                <w:numId w:val="1"/>
              </w:numPr>
              <w:rPr>
                <w:color w:val="434343"/>
              </w:rPr>
            </w:pPr>
            <w:r w:rsidRPr="001932A1">
              <w:rPr>
                <w:color w:val="434343"/>
              </w:rPr>
              <w:t>Use emojis (e.g., Zoom’s reactions)</w:t>
            </w:r>
          </w:p>
          <w:p w14:paraId="5FBCBF52" w14:textId="77777777" w:rsidR="00A255C3" w:rsidRPr="001932A1" w:rsidRDefault="00A83E74">
            <w:pPr>
              <w:widowControl w:val="0"/>
              <w:numPr>
                <w:ilvl w:val="1"/>
                <w:numId w:val="1"/>
              </w:numPr>
              <w:rPr>
                <w:color w:val="434343"/>
              </w:rPr>
            </w:pPr>
            <w:r w:rsidRPr="001932A1">
              <w:rPr>
                <w:color w:val="434343"/>
              </w:rPr>
              <w:t>Incorporate verbal celebrations (e.g., shoutouts, all calls)</w:t>
            </w:r>
          </w:p>
          <w:p w14:paraId="670489D9" w14:textId="77777777" w:rsidR="00A255C3" w:rsidRPr="001932A1" w:rsidRDefault="00A83E74">
            <w:pPr>
              <w:widowControl w:val="0"/>
              <w:numPr>
                <w:ilvl w:val="0"/>
                <w:numId w:val="2"/>
              </w:numPr>
              <w:rPr>
                <w:color w:val="434343"/>
              </w:rPr>
            </w:pPr>
            <w:r w:rsidRPr="001932A1">
              <w:rPr>
                <w:color w:val="434343"/>
              </w:rPr>
              <w:t>Use strategies for collaborative partnerships/groups</w:t>
            </w:r>
          </w:p>
          <w:p w14:paraId="34293A9A" w14:textId="77777777" w:rsidR="00A255C3" w:rsidRPr="001932A1" w:rsidRDefault="00A83E74">
            <w:pPr>
              <w:widowControl w:val="0"/>
              <w:numPr>
                <w:ilvl w:val="1"/>
                <w:numId w:val="2"/>
              </w:numPr>
              <w:rPr>
                <w:color w:val="434343"/>
              </w:rPr>
            </w:pPr>
            <w:r w:rsidRPr="001932A1">
              <w:rPr>
                <w:color w:val="434343"/>
              </w:rPr>
              <w:t>Use breakout rooms to encourage discourse in small groups</w:t>
            </w:r>
          </w:p>
          <w:p w14:paraId="2CB9E796" w14:textId="77777777" w:rsidR="00A255C3" w:rsidRPr="001932A1" w:rsidRDefault="00A83E74">
            <w:pPr>
              <w:numPr>
                <w:ilvl w:val="1"/>
                <w:numId w:val="2"/>
              </w:numPr>
              <w:rPr>
                <w:color w:val="434343"/>
              </w:rPr>
            </w:pPr>
            <w:r w:rsidRPr="001932A1">
              <w:rPr>
                <w:color w:val="434343"/>
              </w:rPr>
              <w:lastRenderedPageBreak/>
              <w:t>Explain any small-group protocols and directions prior to sending participants to break out rooms and include the protocol/directions in the chat feature for participants to reference as needed</w:t>
            </w:r>
          </w:p>
          <w:p w14:paraId="72F61D76" w14:textId="77777777" w:rsidR="00A255C3" w:rsidRPr="001932A1" w:rsidRDefault="00A83E74">
            <w:pPr>
              <w:widowControl w:val="0"/>
              <w:numPr>
                <w:ilvl w:val="1"/>
                <w:numId w:val="2"/>
              </w:numPr>
              <w:rPr>
                <w:color w:val="434343"/>
              </w:rPr>
            </w:pPr>
            <w:r w:rsidRPr="001932A1">
              <w:rPr>
                <w:color w:val="434343"/>
              </w:rPr>
              <w:t>Consider Google Sheets as a way for participants to record thinking/answers to questions</w:t>
            </w:r>
          </w:p>
          <w:p w14:paraId="66D52C01" w14:textId="77777777" w:rsidR="00A255C3" w:rsidRPr="001932A1" w:rsidRDefault="00A83E74">
            <w:pPr>
              <w:widowControl w:val="0"/>
              <w:numPr>
                <w:ilvl w:val="1"/>
                <w:numId w:val="2"/>
              </w:numPr>
              <w:rPr>
                <w:color w:val="434343"/>
              </w:rPr>
            </w:pPr>
            <w:r w:rsidRPr="001932A1">
              <w:rPr>
                <w:color w:val="434343"/>
              </w:rPr>
              <w:t>Provide sentence starters for debates, discussions, and turn and talks to support participant thinking</w:t>
            </w:r>
          </w:p>
          <w:p w14:paraId="1B06112F" w14:textId="77777777" w:rsidR="00A255C3" w:rsidRPr="001932A1" w:rsidRDefault="00A83E74">
            <w:pPr>
              <w:numPr>
                <w:ilvl w:val="1"/>
                <w:numId w:val="2"/>
              </w:numPr>
              <w:rPr>
                <w:color w:val="434343"/>
              </w:rPr>
            </w:pPr>
            <w:r w:rsidRPr="001932A1">
              <w:rPr>
                <w:color w:val="434343"/>
              </w:rPr>
              <w:t>Check pulse of group progress: check for understanding and adjust times</w:t>
            </w:r>
          </w:p>
        </w:tc>
        <w:tc>
          <w:tcPr>
            <w:tcW w:w="2640" w:type="dxa"/>
            <w:shd w:val="clear" w:color="auto" w:fill="auto"/>
            <w:tcMar>
              <w:top w:w="100" w:type="dxa"/>
              <w:left w:w="100" w:type="dxa"/>
              <w:bottom w:w="100" w:type="dxa"/>
              <w:right w:w="100" w:type="dxa"/>
            </w:tcMar>
          </w:tcPr>
          <w:p w14:paraId="52CE045A" w14:textId="3A82ED94" w:rsidR="00A255C3" w:rsidRPr="001932A1" w:rsidRDefault="005B54C1" w:rsidP="001932A1">
            <w:pPr>
              <w:widowControl w:val="0"/>
              <w:numPr>
                <w:ilvl w:val="0"/>
                <w:numId w:val="16"/>
              </w:numPr>
              <w:rPr>
                <w:b/>
                <w:bCs/>
                <w:color w:val="6DC065"/>
              </w:rPr>
            </w:pPr>
            <w:hyperlink r:id="rId13">
              <w:r w:rsidR="00A83E74" w:rsidRPr="001932A1">
                <w:rPr>
                  <w:b/>
                  <w:bCs/>
                  <w:color w:val="6DC065"/>
                </w:rPr>
                <w:t>Agenda and Virtu</w:t>
              </w:r>
              <w:r w:rsidR="00A83E74" w:rsidRPr="001932A1">
                <w:rPr>
                  <w:b/>
                  <w:bCs/>
                  <w:color w:val="6DC065"/>
                </w:rPr>
                <w:t>a</w:t>
              </w:r>
              <w:r w:rsidR="00A83E74" w:rsidRPr="001932A1">
                <w:rPr>
                  <w:b/>
                  <w:bCs/>
                  <w:color w:val="6DC065"/>
                </w:rPr>
                <w:t>l Norms Example</w:t>
              </w:r>
            </w:hyperlink>
          </w:p>
          <w:p w14:paraId="4489C716" w14:textId="2B4A42B9" w:rsidR="00A255C3" w:rsidRPr="001932A1" w:rsidRDefault="005B54C1" w:rsidP="001932A1">
            <w:pPr>
              <w:widowControl w:val="0"/>
              <w:numPr>
                <w:ilvl w:val="0"/>
                <w:numId w:val="16"/>
              </w:numPr>
              <w:rPr>
                <w:b/>
                <w:bCs/>
                <w:color w:val="6DC065"/>
              </w:rPr>
            </w:pPr>
            <w:hyperlink r:id="rId14">
              <w:r w:rsidR="00A83E74" w:rsidRPr="001932A1">
                <w:rPr>
                  <w:b/>
                  <w:bCs/>
                  <w:color w:val="6DC065"/>
                </w:rPr>
                <w:t>Math Model Lesson Ex</w:t>
              </w:r>
              <w:r w:rsidR="00A83E74" w:rsidRPr="001932A1">
                <w:rPr>
                  <w:b/>
                  <w:bCs/>
                  <w:color w:val="6DC065"/>
                </w:rPr>
                <w:t>a</w:t>
              </w:r>
              <w:r w:rsidR="00A83E74" w:rsidRPr="001932A1">
                <w:rPr>
                  <w:b/>
                  <w:bCs/>
                  <w:color w:val="6DC065"/>
                </w:rPr>
                <w:t>mple</w:t>
              </w:r>
            </w:hyperlink>
          </w:p>
          <w:p w14:paraId="74A78163" w14:textId="77777777" w:rsidR="00A255C3" w:rsidRPr="001932A1" w:rsidRDefault="00A255C3">
            <w:pPr>
              <w:widowControl w:val="0"/>
              <w:rPr>
                <w:b/>
                <w:bCs/>
                <w:color w:val="6DC065"/>
              </w:rPr>
            </w:pPr>
          </w:p>
          <w:p w14:paraId="591BB078" w14:textId="77777777" w:rsidR="00A255C3" w:rsidRPr="001932A1" w:rsidRDefault="00A255C3">
            <w:pPr>
              <w:widowControl w:val="0"/>
              <w:rPr>
                <w:i/>
                <w:color w:val="434343"/>
              </w:rPr>
            </w:pPr>
          </w:p>
        </w:tc>
        <w:tc>
          <w:tcPr>
            <w:tcW w:w="3585" w:type="dxa"/>
            <w:shd w:val="clear" w:color="auto" w:fill="auto"/>
            <w:tcMar>
              <w:top w:w="100" w:type="dxa"/>
              <w:left w:w="100" w:type="dxa"/>
              <w:bottom w:w="100" w:type="dxa"/>
              <w:right w:w="100" w:type="dxa"/>
            </w:tcMar>
          </w:tcPr>
          <w:p w14:paraId="164DCF07" w14:textId="77777777" w:rsidR="00A255C3" w:rsidRPr="001932A1" w:rsidRDefault="00A255C3">
            <w:pPr>
              <w:widowControl w:val="0"/>
              <w:rPr>
                <w:color w:val="434343"/>
              </w:rPr>
            </w:pPr>
          </w:p>
        </w:tc>
      </w:tr>
    </w:tbl>
    <w:p w14:paraId="5FAD7608" w14:textId="77777777" w:rsidR="00A255C3" w:rsidRDefault="00A255C3">
      <w:pPr>
        <w:spacing w:line="276" w:lineRule="auto"/>
      </w:pPr>
    </w:p>
    <w:p w14:paraId="1C95E8BA" w14:textId="77777777" w:rsidR="00A255C3" w:rsidRDefault="00A255C3"/>
    <w:p w14:paraId="3E0DD68D" w14:textId="77777777" w:rsidR="00A255C3" w:rsidRDefault="00A255C3"/>
    <w:p w14:paraId="33ECB4CB" w14:textId="77777777" w:rsidR="00A255C3" w:rsidRDefault="00A255C3"/>
    <w:p w14:paraId="1AE093DC" w14:textId="77777777" w:rsidR="00A255C3" w:rsidRDefault="00A255C3"/>
    <w:p w14:paraId="63068565" w14:textId="2CB47532" w:rsidR="001932A1" w:rsidRDefault="001932A1"/>
    <w:p w14:paraId="2200C35A" w14:textId="1253126A" w:rsidR="001932A1" w:rsidRDefault="001932A1"/>
    <w:p w14:paraId="17F62143" w14:textId="77777777" w:rsidR="001932A1" w:rsidRDefault="001932A1"/>
    <w:p w14:paraId="76E5A23F" w14:textId="77777777" w:rsidR="001932A1" w:rsidRDefault="001932A1" w:rsidP="001932A1">
      <w:pPr>
        <w:spacing w:line="276" w:lineRule="auto"/>
        <w:rPr>
          <w:color w:val="1F497D"/>
          <w:u w:val="single"/>
        </w:rPr>
      </w:pPr>
    </w:p>
    <w:p w14:paraId="628E4CBC" w14:textId="77777777" w:rsidR="001932A1" w:rsidRDefault="001932A1" w:rsidP="001932A1">
      <w:pPr>
        <w:spacing w:line="276" w:lineRule="auto"/>
        <w:rPr>
          <w:color w:val="1F497D"/>
          <w:u w:val="single"/>
        </w:rPr>
      </w:pPr>
    </w:p>
    <w:p w14:paraId="0822C043" w14:textId="77777777" w:rsidR="001932A1" w:rsidRDefault="001932A1" w:rsidP="001932A1">
      <w:pPr>
        <w:rPr>
          <w:b/>
          <w:bCs/>
          <w:color w:val="56AC50"/>
          <w:highlight w:val="white"/>
        </w:rPr>
      </w:pPr>
    </w:p>
    <w:p w14:paraId="38367666" w14:textId="77777777" w:rsidR="001932A1" w:rsidRDefault="001932A1" w:rsidP="001932A1">
      <w:pPr>
        <w:rPr>
          <w:b/>
          <w:bCs/>
          <w:color w:val="56AC50"/>
          <w:highlight w:val="white"/>
        </w:rPr>
      </w:pPr>
      <w:r>
        <w:rPr>
          <w:b/>
          <w:bCs/>
          <w:noProof/>
          <w:color w:val="56AC50"/>
        </w:rPr>
        <mc:AlternateContent>
          <mc:Choice Requires="wps">
            <w:drawing>
              <wp:anchor distT="0" distB="0" distL="114300" distR="114300" simplePos="0" relativeHeight="251659264" behindDoc="0" locked="0" layoutInCell="1" allowOverlap="1" wp14:anchorId="3A48F49C" wp14:editId="1BDCD3CD">
                <wp:simplePos x="0" y="0"/>
                <wp:positionH relativeFrom="column">
                  <wp:posOffset>0</wp:posOffset>
                </wp:positionH>
                <wp:positionV relativeFrom="paragraph">
                  <wp:posOffset>75565</wp:posOffset>
                </wp:positionV>
                <wp:extent cx="8229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229600" cy="0"/>
                        </a:xfrm>
                        <a:prstGeom prst="line">
                          <a:avLst/>
                        </a:prstGeom>
                        <a:noFill/>
                        <a:ln w="9525" cap="flat" cmpd="sng" algn="ctr">
                          <a:solidFill>
                            <a:srgbClr val="F79646">
                              <a:shade val="95000"/>
                              <a:satMod val="105000"/>
                            </a:srgbClr>
                          </a:solidFill>
                          <a:prstDash val="solid"/>
                        </a:ln>
                        <a:effectLst/>
                      </wps:spPr>
                      <wps:bodyPr/>
                    </wps:wsp>
                  </a:graphicData>
                </a:graphic>
              </wp:anchor>
            </w:drawing>
          </mc:Choice>
          <mc:Fallback>
            <w:pict>
              <v:line w14:anchorId="3DB4DAD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95pt" to="9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" strokecolor="#f69240"/>
            </w:pict>
          </mc:Fallback>
        </mc:AlternateContent>
      </w:r>
    </w:p>
    <w:p w14:paraId="1C68F967" w14:textId="77777777" w:rsidR="001932A1" w:rsidRDefault="001932A1" w:rsidP="001932A1">
      <w:pPr>
        <w:ind w:right="-180"/>
        <w:rPr>
          <w:b/>
          <w:color w:val="434343"/>
        </w:rPr>
      </w:pPr>
      <w:r>
        <w:rPr>
          <w:b/>
          <w:color w:val="434343"/>
        </w:rPr>
        <w:t>About Instruction Partners</w:t>
      </w:r>
    </w:p>
    <w:p w14:paraId="1A37F268" w14:textId="34BD8EE7" w:rsidR="00A255C3" w:rsidRDefault="005B54C1" w:rsidP="00480C3D">
      <w:pPr>
        <w:ind w:right="-180"/>
      </w:pPr>
      <w:hyperlink r:id="rId15">
        <w:r w:rsidR="001932A1" w:rsidRPr="00C813B2">
          <w:rPr>
            <w:b/>
            <w:color w:val="56AC50"/>
          </w:rPr>
          <w:t>Instruction Partners</w:t>
        </w:r>
      </w:hyperlink>
      <w:r w:rsidR="001932A1" w:rsidRPr="00C813B2">
        <w:rPr>
          <w:color w:val="434343"/>
        </w:rPr>
        <w:t xml:space="preserve"> </w:t>
      </w:r>
      <w:r w:rsidR="001932A1">
        <w:rPr>
          <w:color w:val="434343"/>
        </w:rPr>
        <w:t>works alongside educators to support great teaching, accelerate student learning, name and address unconscious bias, and ensure equitable access to great instruction—particularly for students in poverty, students of color, students learning English, and students with disabilities.</w:t>
      </w:r>
    </w:p>
    <w:sectPr w:rsidR="00A255C3">
      <w:headerReference w:type="default" r:id="rId16"/>
      <w:footerReference w:type="even" r:id="rId17"/>
      <w:footerReference w:type="default" r:id="rId18"/>
      <w:headerReference w:type="first" r:id="rId19"/>
      <w:footerReference w:type="first" r:id="rId20"/>
      <w:pgSz w:w="15840" w:h="12240" w:orient="landscape"/>
      <w:pgMar w:top="1800" w:right="1728" w:bottom="180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ECC30" w14:textId="77777777" w:rsidR="005B54C1" w:rsidRDefault="005B54C1">
      <w:r>
        <w:separator/>
      </w:r>
    </w:p>
  </w:endnote>
  <w:endnote w:type="continuationSeparator" w:id="0">
    <w:p w14:paraId="3BF8CCE6" w14:textId="77777777" w:rsidR="005B54C1" w:rsidRDefault="005B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itillium Web">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89EB5" w14:textId="77777777" w:rsidR="00A255C3" w:rsidRDefault="00A83E74">
    <w:pPr>
      <w:pBdr>
        <w:top w:val="nil"/>
        <w:left w:val="nil"/>
        <w:bottom w:val="nil"/>
        <w:right w:val="nil"/>
        <w:between w:val="nil"/>
      </w:pBdr>
      <w:tabs>
        <w:tab w:val="center" w:pos="4320"/>
        <w:tab w:val="right" w:pos="8640"/>
      </w:tabs>
      <w:jc w:val="right"/>
    </w:pPr>
    <w:r>
      <w:fldChar w:fldCharType="begin"/>
    </w:r>
    <w:r>
      <w:instrText>PAGE</w:instrText>
    </w:r>
    <w:r>
      <w:fldChar w:fldCharType="end"/>
    </w:r>
  </w:p>
  <w:p w14:paraId="629D5E8B" w14:textId="77777777" w:rsidR="00A255C3" w:rsidRDefault="00A255C3">
    <w:pPr>
      <w:pBdr>
        <w:top w:val="nil"/>
        <w:left w:val="nil"/>
        <w:bottom w:val="nil"/>
        <w:right w:val="nil"/>
        <w:between w:val="nil"/>
      </w:pBd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76BA" w14:textId="057E3C3D" w:rsidR="00A255C3" w:rsidRDefault="001932A1" w:rsidP="001932A1">
    <w:pPr>
      <w:pBdr>
        <w:top w:val="nil"/>
        <w:left w:val="nil"/>
        <w:bottom w:val="nil"/>
        <w:right w:val="nil"/>
        <w:between w:val="nil"/>
      </w:pBdr>
      <w:tabs>
        <w:tab w:val="center" w:pos="4320"/>
        <w:tab w:val="right" w:pos="8640"/>
      </w:tabs>
      <w:ind w:right="360"/>
    </w:pPr>
    <w:r>
      <w:rPr>
        <w:rFonts w:ascii="Titillium Web" w:eastAsia="Titillium Web" w:hAnsi="Titillium Web" w:cs="Titillium Web"/>
        <w:sz w:val="20"/>
        <w:szCs w:val="20"/>
      </w:rPr>
      <w:t>instructionpartners.org</w:t>
    </w:r>
    <w:r w:rsidR="00A83E74">
      <w:rPr>
        <w:noProof/>
      </w:rPr>
      <mc:AlternateContent>
        <mc:Choice Requires="wps">
          <w:drawing>
            <wp:anchor distT="0" distB="0" distL="114300" distR="114300" simplePos="0" relativeHeight="251660288" behindDoc="0" locked="0" layoutInCell="1" hidden="0" allowOverlap="1" wp14:anchorId="3EC9ECBE" wp14:editId="638C0DF6">
              <wp:simplePos x="0" y="0"/>
              <wp:positionH relativeFrom="column">
                <wp:posOffset>-368299</wp:posOffset>
              </wp:positionH>
              <wp:positionV relativeFrom="paragraph">
                <wp:posOffset>7124700</wp:posOffset>
              </wp:positionV>
              <wp:extent cx="2409825" cy="25844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145850" y="3655540"/>
                        <a:ext cx="2400300" cy="248920"/>
                      </a:xfrm>
                      <a:prstGeom prst="rect">
                        <a:avLst/>
                      </a:prstGeom>
                      <a:noFill/>
                      <a:ln>
                        <a:noFill/>
                      </a:ln>
                    </wps:spPr>
                    <wps:txbx>
                      <w:txbxContent>
                        <w:p w14:paraId="48DED949" w14:textId="77777777" w:rsidR="00A255C3" w:rsidRDefault="00A83E74">
                          <w:pPr>
                            <w:textDirection w:val="btLr"/>
                          </w:pPr>
                          <w:r>
                            <w:rPr>
                              <w:color w:val="808080"/>
                            </w:rPr>
                            <w:t>INSTRUCTIONPARTNERS.ORG</w:t>
                          </w:r>
                        </w:p>
                      </w:txbxContent>
                    </wps:txbx>
                    <wps:bodyPr spcFirstLastPara="1" wrap="square" lIns="0" tIns="0" rIns="91425" bIns="0" anchor="t" anchorCtr="0">
                      <a:noAutofit/>
                    </wps:bodyPr>
                  </wps:wsp>
                </a:graphicData>
              </a:graphic>
            </wp:anchor>
          </w:drawing>
        </mc:Choice>
        <mc:Fallback>
          <w:pict>
            <v:rect w14:anchorId="3EC9ECBE" id="Rectangle 3" o:spid="_x0000_s1026" style="position:absolute;margin-left:-29pt;margin-top:561pt;width:189.75pt;height:2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" filled="f" stroked="f">
              <v:textbox inset="0,0,2.53958mm,0">
                <w:txbxContent>
                  <w:p w14:paraId="48DED949" w14:textId="77777777" w:rsidR="00A255C3" w:rsidRDefault="00A83E74">
                    <w:pPr>
                      <w:textDirection w:val="btLr"/>
                    </w:pPr>
                    <w:r>
                      <w:rPr>
                        <w:color w:val="808080"/>
                      </w:rPr>
                      <w:t>INSTRUCTIONPARTNERS.ORG</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E1D7" w14:textId="77777777" w:rsidR="00A255C3" w:rsidRDefault="00A83E74">
    <w:pPr>
      <w:pBdr>
        <w:top w:val="nil"/>
        <w:left w:val="nil"/>
        <w:bottom w:val="nil"/>
        <w:right w:val="nil"/>
        <w:between w:val="nil"/>
      </w:pBdr>
      <w:tabs>
        <w:tab w:val="center" w:pos="4320"/>
        <w:tab w:val="right" w:pos="8640"/>
      </w:tabs>
    </w:pPr>
    <w:r>
      <w:rPr>
        <w:noProof/>
      </w:rPr>
      <mc:AlternateContent>
        <mc:Choice Requires="wps">
          <w:drawing>
            <wp:anchor distT="0" distB="0" distL="114300" distR="114300" simplePos="0" relativeHeight="251661312" behindDoc="0" locked="0" layoutInCell="1" hidden="0" allowOverlap="1" wp14:anchorId="335AE0BA" wp14:editId="406C0A20">
              <wp:simplePos x="0" y="0"/>
              <wp:positionH relativeFrom="column">
                <wp:posOffset>-380999</wp:posOffset>
              </wp:positionH>
              <wp:positionV relativeFrom="paragraph">
                <wp:posOffset>7112000</wp:posOffset>
              </wp:positionV>
              <wp:extent cx="2409825" cy="25844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145850" y="3655540"/>
                        <a:ext cx="2400300" cy="248920"/>
                      </a:xfrm>
                      <a:prstGeom prst="rect">
                        <a:avLst/>
                      </a:prstGeom>
                      <a:noFill/>
                      <a:ln>
                        <a:noFill/>
                      </a:ln>
                    </wps:spPr>
                    <wps:txbx>
                      <w:txbxContent>
                        <w:p w14:paraId="20F9464D" w14:textId="77777777" w:rsidR="00A255C3" w:rsidRDefault="00A83E74">
                          <w:pPr>
                            <w:textDirection w:val="btLr"/>
                          </w:pPr>
                          <w:r>
                            <w:rPr>
                              <w:color w:val="808080"/>
                            </w:rPr>
                            <w:t>INSTRUCTIONPARTNERS.ORG</w:t>
                          </w:r>
                        </w:p>
                      </w:txbxContent>
                    </wps:txbx>
                    <wps:bodyPr spcFirstLastPara="1" wrap="square" lIns="0" tIns="0" rIns="91425" bIns="0" anchor="t" anchorCtr="0">
                      <a:noAutofit/>
                    </wps:bodyPr>
                  </wps:wsp>
                </a:graphicData>
              </a:graphic>
            </wp:anchor>
          </w:drawing>
        </mc:Choice>
        <mc:Fallback>
          <w:pict>
            <v:rect w14:anchorId="335AE0BA" id="Rectangle 2" o:spid="_x0000_s1027" style="position:absolute;margin-left:-30pt;margin-top:560pt;width:189.75pt;height:20.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" filled="f" stroked="f">
              <v:textbox inset="0,0,2.53958mm,0">
                <w:txbxContent>
                  <w:p w14:paraId="20F9464D" w14:textId="77777777" w:rsidR="00A255C3" w:rsidRDefault="00A83E74">
                    <w:pPr>
                      <w:textDirection w:val="btLr"/>
                    </w:pPr>
                    <w:r>
                      <w:rPr>
                        <w:color w:val="808080"/>
                      </w:rPr>
                      <w:t>INSTRUCTIONPARTNERS.ORG</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FF08B" w14:textId="77777777" w:rsidR="005B54C1" w:rsidRDefault="005B54C1">
      <w:r>
        <w:separator/>
      </w:r>
    </w:p>
  </w:footnote>
  <w:footnote w:type="continuationSeparator" w:id="0">
    <w:p w14:paraId="69D8BF70" w14:textId="77777777" w:rsidR="005B54C1" w:rsidRDefault="005B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4E2F" w14:textId="27C6A03E" w:rsidR="001932A1" w:rsidRPr="001932A1" w:rsidRDefault="001932A1" w:rsidP="001932A1">
    <w:pPr>
      <w:jc w:val="center"/>
      <w:rPr>
        <w:rFonts w:ascii="Titillium Web" w:eastAsia="Titillium Web" w:hAnsi="Titillium Web" w:cs="Titillium Web"/>
        <w:color w:val="FF6600"/>
        <w:sz w:val="48"/>
        <w:szCs w:val="48"/>
      </w:rPr>
    </w:pPr>
    <w:r>
      <w:rPr>
        <w:noProof/>
      </w:rPr>
      <w:drawing>
        <wp:anchor distT="0" distB="0" distL="114300" distR="114300" simplePos="0" relativeHeight="251665408" behindDoc="0" locked="0" layoutInCell="1" hidden="0" allowOverlap="1" wp14:anchorId="57260E9A" wp14:editId="6A0B0176">
          <wp:simplePos x="0" y="0"/>
          <wp:positionH relativeFrom="column">
            <wp:posOffset>8304230</wp:posOffset>
          </wp:positionH>
          <wp:positionV relativeFrom="paragraph">
            <wp:posOffset>-113665</wp:posOffset>
          </wp:positionV>
          <wp:extent cx="457200" cy="461010"/>
          <wp:effectExtent l="0" t="0" r="0" b="0"/>
          <wp:wrapSquare wrapText="bothSides" distT="0" distB="0" distL="114300" distR="114300"/>
          <wp:docPr id="5" name="image1.png" descr="Macintosh HD:Users:ashilparag:Desktop:ip logo.png"/>
          <wp:cNvGraphicFramePr/>
          <a:graphic xmlns:a="http://schemas.openxmlformats.org/drawingml/2006/main">
            <a:graphicData uri="http://schemas.openxmlformats.org/drawingml/2006/picture">
              <pic:pic xmlns:pic="http://schemas.openxmlformats.org/drawingml/2006/picture">
                <pic:nvPicPr>
                  <pic:cNvPr id="0" name="image1.png" descr="Macintosh HD:Users:ashilparag:Desktop:ip logo.png"/>
                  <pic:cNvPicPr preferRelativeResize="0"/>
                </pic:nvPicPr>
                <pic:blipFill>
                  <a:blip r:embed="rId1"/>
                  <a:srcRect r="76871"/>
                  <a:stretch>
                    <a:fillRect/>
                  </a:stretch>
                </pic:blipFill>
                <pic:spPr>
                  <a:xfrm>
                    <a:off x="0" y="0"/>
                    <a:ext cx="457200" cy="46101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96C1B" w14:textId="75464950" w:rsidR="00A255C3" w:rsidRPr="001932A1" w:rsidRDefault="001932A1" w:rsidP="001932A1">
    <w:pPr>
      <w:rPr>
        <w:rFonts w:ascii="Titillium Web" w:eastAsia="Titillium Web" w:hAnsi="Titillium Web" w:cs="Titillium Web"/>
        <w:color w:val="FF6600"/>
        <w:sz w:val="48"/>
        <w:szCs w:val="48"/>
      </w:rPr>
    </w:pPr>
    <w:r>
      <w:rPr>
        <w:noProof/>
      </w:rPr>
      <w:drawing>
        <wp:anchor distT="0" distB="0" distL="114300" distR="114300" simplePos="0" relativeHeight="251663360" behindDoc="0" locked="0" layoutInCell="1" hidden="0" allowOverlap="1" wp14:anchorId="26A15C67" wp14:editId="1762AD3E">
          <wp:simplePos x="0" y="0"/>
          <wp:positionH relativeFrom="column">
            <wp:posOffset>8304230</wp:posOffset>
          </wp:positionH>
          <wp:positionV relativeFrom="paragraph">
            <wp:posOffset>-113665</wp:posOffset>
          </wp:positionV>
          <wp:extent cx="457200" cy="461010"/>
          <wp:effectExtent l="0" t="0" r="0" b="0"/>
          <wp:wrapSquare wrapText="bothSides" distT="0" distB="0" distL="114300" distR="114300"/>
          <wp:docPr id="14" name="image1.png" descr="Macintosh HD:Users:ashilparag:Desktop:ip logo.png"/>
          <wp:cNvGraphicFramePr/>
          <a:graphic xmlns:a="http://schemas.openxmlformats.org/drawingml/2006/main">
            <a:graphicData uri="http://schemas.openxmlformats.org/drawingml/2006/picture">
              <pic:pic xmlns:pic="http://schemas.openxmlformats.org/drawingml/2006/picture">
                <pic:nvPicPr>
                  <pic:cNvPr id="0" name="image1.png" descr="Macintosh HD:Users:ashilparag:Desktop:ip logo.png"/>
                  <pic:cNvPicPr preferRelativeResize="0"/>
                </pic:nvPicPr>
                <pic:blipFill>
                  <a:blip r:embed="rId1"/>
                  <a:srcRect r="76871"/>
                  <a:stretch>
                    <a:fillRect/>
                  </a:stretch>
                </pic:blipFill>
                <pic:spPr>
                  <a:xfrm>
                    <a:off x="0" y="0"/>
                    <a:ext cx="457200" cy="4610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726"/>
    <w:multiLevelType w:val="multilevel"/>
    <w:tmpl w:val="E3AAA4D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2E1502"/>
    <w:multiLevelType w:val="multilevel"/>
    <w:tmpl w:val="E5CC707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A84F83"/>
    <w:multiLevelType w:val="multilevel"/>
    <w:tmpl w:val="E59412A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2F5A63"/>
    <w:multiLevelType w:val="multilevel"/>
    <w:tmpl w:val="9A46F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142A4A"/>
    <w:multiLevelType w:val="multilevel"/>
    <w:tmpl w:val="E07A4C06"/>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3707EC"/>
    <w:multiLevelType w:val="multilevel"/>
    <w:tmpl w:val="4F34050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8C1137"/>
    <w:multiLevelType w:val="multilevel"/>
    <w:tmpl w:val="1FD0D37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986352"/>
    <w:multiLevelType w:val="multilevel"/>
    <w:tmpl w:val="681439E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010791"/>
    <w:multiLevelType w:val="multilevel"/>
    <w:tmpl w:val="CE1ED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5E4F0D"/>
    <w:multiLevelType w:val="multilevel"/>
    <w:tmpl w:val="61927838"/>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856D6C"/>
    <w:multiLevelType w:val="multilevel"/>
    <w:tmpl w:val="6FC434C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8C3BE9"/>
    <w:multiLevelType w:val="multilevel"/>
    <w:tmpl w:val="2058331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8A24D7"/>
    <w:multiLevelType w:val="multilevel"/>
    <w:tmpl w:val="80C8D8A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170C00"/>
    <w:multiLevelType w:val="multilevel"/>
    <w:tmpl w:val="F2CABCE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3F5CB2"/>
    <w:multiLevelType w:val="multilevel"/>
    <w:tmpl w:val="07468AB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22381B"/>
    <w:multiLevelType w:val="multilevel"/>
    <w:tmpl w:val="7A3253C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11"/>
  </w:num>
  <w:num w:numId="4">
    <w:abstractNumId w:val="12"/>
  </w:num>
  <w:num w:numId="5">
    <w:abstractNumId w:val="4"/>
  </w:num>
  <w:num w:numId="6">
    <w:abstractNumId w:val="15"/>
  </w:num>
  <w:num w:numId="7">
    <w:abstractNumId w:val="5"/>
  </w:num>
  <w:num w:numId="8">
    <w:abstractNumId w:val="13"/>
  </w:num>
  <w:num w:numId="9">
    <w:abstractNumId w:val="3"/>
  </w:num>
  <w:num w:numId="10">
    <w:abstractNumId w:val="14"/>
  </w:num>
  <w:num w:numId="11">
    <w:abstractNumId w:val="2"/>
  </w:num>
  <w:num w:numId="12">
    <w:abstractNumId w:val="10"/>
  </w:num>
  <w:num w:numId="13">
    <w:abstractNumId w:val="8"/>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5C3"/>
    <w:rsid w:val="001932A1"/>
    <w:rsid w:val="00480C3D"/>
    <w:rsid w:val="004D57C4"/>
    <w:rsid w:val="005B54C1"/>
    <w:rsid w:val="006F7F2E"/>
    <w:rsid w:val="00A255C3"/>
    <w:rsid w:val="00A83E74"/>
    <w:rsid w:val="00EF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923F6"/>
  <w15:docId w15:val="{9EADF53A-BD9B-4A1C-BAFD-BA768459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Candara" w:hAnsi="Candara" w:cs="Candara"/>
        <w:color w:val="4C4C4C"/>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32A1"/>
    <w:pPr>
      <w:tabs>
        <w:tab w:val="center" w:pos="4680"/>
        <w:tab w:val="right" w:pos="9360"/>
      </w:tabs>
    </w:pPr>
  </w:style>
  <w:style w:type="character" w:customStyle="1" w:styleId="HeaderChar">
    <w:name w:val="Header Char"/>
    <w:basedOn w:val="DefaultParagraphFont"/>
    <w:link w:val="Header"/>
    <w:uiPriority w:val="99"/>
    <w:rsid w:val="0019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nstructionpartners.org/wp-content/uploads/2020/10/Ghost-Written-Pre-Email-Example_-Coach-Facing-Virtual-PD.docx" TargetMode="External"/><Relationship Id="rId13" Type="http://schemas.openxmlformats.org/officeDocument/2006/relationships/hyperlink" Target="https://instructionpartners.org/wp-content/uploads/2020/10/Agenda-and-Virtual-Norms-Example.ppt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structionpartners.org/wp-content/uploads/2020/10/Building-Relationships_-Virtual-PD.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ructionpartners.org/wp-content/uploads/2020/10/Follow-up-Email-Example_-Teacher-Facing-Virtual-PD.docx" TargetMode="External"/><Relationship Id="rId5" Type="http://schemas.openxmlformats.org/officeDocument/2006/relationships/webSettings" Target="webSettings.xml"/><Relationship Id="rId15" Type="http://schemas.openxmlformats.org/officeDocument/2006/relationships/hyperlink" Target="http://instructionpartners.org/" TargetMode="External"/><Relationship Id="rId10" Type="http://schemas.openxmlformats.org/officeDocument/2006/relationships/hyperlink" Target="https://instructionpartners.org/wp-content/uploads/2020/10/Arc-of-Learning-Example_-Community-of-Practice-Math-PD-Overview.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structionpartners.org/wp-content/uploads/2020/10/ELA-Virtual-PD-Planning-Example.docx" TargetMode="External"/><Relationship Id="rId14" Type="http://schemas.openxmlformats.org/officeDocument/2006/relationships/hyperlink" Target="https://instructionpartners.org/wp-content/uploads/2020/10/Math-Model-Lesson-Example.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FE81-4679-4531-9364-9D634539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Owens</cp:lastModifiedBy>
  <cp:revision>2</cp:revision>
  <dcterms:created xsi:type="dcterms:W3CDTF">2020-10-21T02:08:00Z</dcterms:created>
  <dcterms:modified xsi:type="dcterms:W3CDTF">2020-10-21T02:08:00Z</dcterms:modified>
</cp:coreProperties>
</file>